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e3a46f898e5549bb"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0CF" w:rsidRDefault="000550CF" w:rsidP="009B1882">
      <w:pPr>
        <w:spacing w:after="0" w:line="240" w:lineRule="auto"/>
        <w:rPr>
          <w:rFonts w:cs="Calibri"/>
          <w:b/>
          <w:sz w:val="32"/>
          <w:szCs w:val="20"/>
        </w:rPr>
      </w:pPr>
      <w:r w:rsidRPr="00A3274D">
        <w:rPr>
          <w:rFonts w:cs="Calibri"/>
          <w:b/>
          <w:sz w:val="32"/>
          <w:szCs w:val="20"/>
        </w:rPr>
        <w:t>Northern Gateway Area Action Plan – Options Documen</w:t>
      </w:r>
      <w:r>
        <w:rPr>
          <w:rFonts w:cs="Calibri"/>
          <w:b/>
          <w:sz w:val="32"/>
          <w:szCs w:val="20"/>
        </w:rPr>
        <w:t>t</w:t>
      </w:r>
    </w:p>
    <w:p w:rsidR="00515B50" w:rsidRDefault="00515B50" w:rsidP="009B1882">
      <w:pPr>
        <w:spacing w:after="0" w:line="240" w:lineRule="auto"/>
        <w:rPr>
          <w:rFonts w:cs="Calibri"/>
          <w:b/>
          <w:sz w:val="32"/>
          <w:szCs w:val="20"/>
        </w:rPr>
      </w:pPr>
    </w:p>
    <w:p w:rsidR="000550CF" w:rsidRDefault="000550CF" w:rsidP="009B1882">
      <w:pPr>
        <w:spacing w:after="0" w:line="240" w:lineRule="auto"/>
        <w:rPr>
          <w:rFonts w:asciiTheme="minorHAnsi" w:hAnsiTheme="minorHAnsi" w:cstheme="minorHAnsi"/>
          <w:b/>
          <w:noProof/>
          <w:sz w:val="20"/>
          <w:szCs w:val="20"/>
          <w:lang w:eastAsia="en-GB"/>
        </w:rPr>
      </w:pPr>
      <w:r>
        <w:rPr>
          <w:rFonts w:asciiTheme="minorHAnsi" w:hAnsiTheme="minorHAnsi" w:cstheme="minorHAnsi"/>
          <w:b/>
          <w:noProof/>
          <w:sz w:val="20"/>
          <w:szCs w:val="20"/>
          <w:lang w:eastAsia="en-GB"/>
        </w:rPr>
        <w:drawing>
          <wp:anchor distT="0" distB="0" distL="114300" distR="114300" simplePos="0" relativeHeight="251658240" behindDoc="0" locked="0" layoutInCell="1" allowOverlap="1" wp14:anchorId="449438FC" wp14:editId="055AF3E4">
            <wp:simplePos x="0" y="0"/>
            <wp:positionH relativeFrom="column">
              <wp:align>left</wp:align>
            </wp:positionH>
            <wp:positionV relativeFrom="paragraph">
              <wp:align>top</wp:align>
            </wp:positionV>
            <wp:extent cx="4533900" cy="4187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Bound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900" cy="4187373"/>
                    </a:xfrm>
                    <a:prstGeom prst="rect">
                      <a:avLst/>
                    </a:prstGeom>
                  </pic:spPr>
                </pic:pic>
              </a:graphicData>
            </a:graphic>
            <wp14:sizeRelH relativeFrom="margin">
              <wp14:pctWidth>0</wp14:pctWidth>
            </wp14:sizeRelH>
            <wp14:sizeRelV relativeFrom="margin">
              <wp14:pctHeight>0</wp14:pctHeight>
            </wp14:sizeRelV>
          </wp:anchor>
        </w:drawing>
      </w:r>
    </w:p>
    <w:p w:rsidR="00B9580B" w:rsidRPr="00A3274D" w:rsidRDefault="00B9580B" w:rsidP="009B1882">
      <w:pPr>
        <w:spacing w:after="0" w:line="240" w:lineRule="auto"/>
        <w:rPr>
          <w:rFonts w:cs="Calibri"/>
          <w:b/>
          <w:sz w:val="32"/>
          <w:szCs w:val="20"/>
        </w:rPr>
      </w:pPr>
    </w:p>
    <w:p w:rsidR="00E13AA4" w:rsidRPr="00885BCF" w:rsidRDefault="00E13AA4" w:rsidP="009B1882">
      <w:pPr>
        <w:spacing w:after="0" w:line="240" w:lineRule="auto"/>
        <w:rPr>
          <w:rFonts w:cs="Calibri"/>
          <w:sz w:val="20"/>
          <w:szCs w:val="20"/>
        </w:rPr>
      </w:pPr>
    </w:p>
    <w:p w:rsidR="00083AF0" w:rsidRDefault="00F317AE" w:rsidP="00083AF0">
      <w:pPr>
        <w:spacing w:after="0" w:line="240" w:lineRule="auto"/>
        <w:rPr>
          <w:rFonts w:asciiTheme="minorHAnsi" w:hAnsiTheme="minorHAnsi" w:cstheme="minorHAnsi"/>
          <w:b/>
          <w:sz w:val="20"/>
          <w:szCs w:val="20"/>
        </w:rPr>
      </w:pPr>
      <w:r>
        <w:rPr>
          <w:rFonts w:asciiTheme="minorHAnsi" w:hAnsiTheme="minorHAnsi" w:cstheme="minorHAnsi"/>
          <w:b/>
          <w:sz w:val="20"/>
          <w:szCs w:val="20"/>
        </w:rPr>
        <w:br w:type="textWrapping" w:clear="all"/>
      </w:r>
    </w:p>
    <w:p w:rsidR="00083AF0" w:rsidRPr="00083AF0" w:rsidRDefault="00A3274D" w:rsidP="00083AF0">
      <w:pPr>
        <w:spacing w:after="0" w:line="240" w:lineRule="auto"/>
        <w:rPr>
          <w:rFonts w:asciiTheme="minorHAnsi" w:hAnsiTheme="minorHAnsi" w:cstheme="minorHAnsi"/>
          <w:b/>
          <w:sz w:val="20"/>
          <w:szCs w:val="20"/>
        </w:rPr>
      </w:pPr>
      <w:r w:rsidRPr="00A3274D">
        <w:rPr>
          <w:rFonts w:asciiTheme="minorHAnsi" w:hAnsiTheme="minorHAnsi" w:cstheme="minorHAnsi"/>
          <w:b/>
          <w:sz w:val="32"/>
          <w:szCs w:val="20"/>
        </w:rPr>
        <w:t>Foreword</w:t>
      </w:r>
      <w:r w:rsidR="00083AF0">
        <w:rPr>
          <w:rFonts w:asciiTheme="minorHAnsi" w:hAnsiTheme="minorHAnsi" w:cstheme="minorHAnsi"/>
          <w:b/>
          <w:sz w:val="20"/>
          <w:szCs w:val="20"/>
        </w:rPr>
        <w:t xml:space="preserve"> </w:t>
      </w:r>
    </w:p>
    <w:p w:rsidR="0068104D" w:rsidRPr="00083AF0" w:rsidRDefault="00083AF0" w:rsidP="00083AF0">
      <w:pPr>
        <w:autoSpaceDE w:val="0"/>
        <w:autoSpaceDN w:val="0"/>
        <w:adjustRightInd w:val="0"/>
        <w:spacing w:after="0" w:line="240" w:lineRule="auto"/>
        <w:rPr>
          <w:rFonts w:asciiTheme="minorHAnsi" w:hAnsiTheme="minorHAnsi" w:cstheme="minorHAnsi"/>
          <w:sz w:val="20"/>
          <w:szCs w:val="20"/>
          <w:lang w:eastAsia="en-GB"/>
        </w:rPr>
      </w:pPr>
      <w:r w:rsidRPr="00083AF0">
        <w:rPr>
          <w:rFonts w:asciiTheme="minorHAnsi" w:hAnsiTheme="minorHAnsi" w:cstheme="minorHAnsi"/>
          <w:sz w:val="20"/>
          <w:szCs w:val="20"/>
          <w:lang w:eastAsia="en-GB"/>
        </w:rPr>
        <w:t>The vision for the Northern Gateway is to create an employment</w:t>
      </w:r>
      <w:r w:rsidR="0080163E">
        <w:rPr>
          <w:rFonts w:asciiTheme="minorHAnsi" w:hAnsiTheme="minorHAnsi" w:cstheme="minorHAnsi"/>
          <w:sz w:val="20"/>
          <w:szCs w:val="20"/>
          <w:lang w:eastAsia="en-GB"/>
        </w:rPr>
        <w:t xml:space="preserve"> area</w:t>
      </w:r>
      <w:r w:rsidRPr="00083AF0">
        <w:rPr>
          <w:rFonts w:asciiTheme="minorHAnsi" w:hAnsiTheme="minorHAnsi" w:cstheme="minorHAnsi"/>
          <w:sz w:val="20"/>
          <w:szCs w:val="20"/>
          <w:lang w:eastAsia="en-GB"/>
        </w:rPr>
        <w:t xml:space="preserve"> which will build on the strengths of Oxford’s economy in the key sectors of education, health, research and development, and knowledge-based businesses. The development of the Northern Gateway offers the opportunity for existing and new firms to relocate and ensure that Oxford’s economy continues to grow. There is scope for</w:t>
      </w:r>
      <w:r w:rsidR="00317411">
        <w:rPr>
          <w:rFonts w:asciiTheme="minorHAnsi" w:hAnsiTheme="minorHAnsi" w:cstheme="minorHAnsi"/>
          <w:sz w:val="20"/>
          <w:szCs w:val="20"/>
          <w:lang w:eastAsia="en-GB"/>
        </w:rPr>
        <w:t xml:space="preserve"> the provision of new </w:t>
      </w:r>
      <w:r w:rsidR="007C0F84">
        <w:rPr>
          <w:rFonts w:asciiTheme="minorHAnsi" w:hAnsiTheme="minorHAnsi" w:cstheme="minorHAnsi"/>
          <w:sz w:val="20"/>
          <w:szCs w:val="20"/>
          <w:lang w:eastAsia="en-GB"/>
        </w:rPr>
        <w:t xml:space="preserve">residential accommodation </w:t>
      </w:r>
      <w:r w:rsidR="00317411">
        <w:rPr>
          <w:rFonts w:asciiTheme="minorHAnsi" w:hAnsiTheme="minorHAnsi" w:cstheme="minorHAnsi"/>
          <w:sz w:val="20"/>
          <w:szCs w:val="20"/>
          <w:lang w:eastAsia="en-GB"/>
        </w:rPr>
        <w:t xml:space="preserve">to help meet Oxford’s </w:t>
      </w:r>
      <w:r w:rsidR="007C0F84">
        <w:rPr>
          <w:rFonts w:asciiTheme="minorHAnsi" w:hAnsiTheme="minorHAnsi" w:cstheme="minorHAnsi"/>
          <w:sz w:val="20"/>
          <w:szCs w:val="20"/>
          <w:lang w:eastAsia="en-GB"/>
        </w:rPr>
        <w:t xml:space="preserve">housing </w:t>
      </w:r>
      <w:r w:rsidR="00317411">
        <w:rPr>
          <w:rFonts w:asciiTheme="minorHAnsi" w:hAnsiTheme="minorHAnsi" w:cstheme="minorHAnsi"/>
          <w:sz w:val="20"/>
          <w:szCs w:val="20"/>
          <w:lang w:eastAsia="en-GB"/>
        </w:rPr>
        <w:t>needs and also</w:t>
      </w:r>
      <w:r w:rsidRPr="00083AF0">
        <w:rPr>
          <w:rFonts w:asciiTheme="minorHAnsi" w:hAnsiTheme="minorHAnsi" w:cstheme="minorHAnsi"/>
          <w:sz w:val="20"/>
          <w:szCs w:val="20"/>
          <w:lang w:eastAsia="en-GB"/>
        </w:rPr>
        <w:t xml:space="preserve"> some complemen</w:t>
      </w:r>
      <w:r w:rsidR="0080163E">
        <w:rPr>
          <w:rFonts w:asciiTheme="minorHAnsi" w:hAnsiTheme="minorHAnsi" w:cstheme="minorHAnsi"/>
          <w:sz w:val="20"/>
          <w:szCs w:val="20"/>
          <w:lang w:eastAsia="en-GB"/>
        </w:rPr>
        <w:t>tary uses, which may include retail and hotel use,</w:t>
      </w:r>
      <w:r w:rsidRPr="00083AF0">
        <w:rPr>
          <w:rFonts w:asciiTheme="minorHAnsi" w:hAnsiTheme="minorHAnsi" w:cstheme="minorHAnsi"/>
          <w:sz w:val="20"/>
          <w:szCs w:val="20"/>
          <w:lang w:eastAsia="en-GB"/>
        </w:rPr>
        <w:t xml:space="preserve"> to enhance the sense of place and add vitality and sustainability.</w:t>
      </w:r>
    </w:p>
    <w:p w:rsidR="00A3274D" w:rsidRDefault="00A3274D" w:rsidP="002C5932">
      <w:pPr>
        <w:spacing w:after="0" w:line="240" w:lineRule="auto"/>
        <w:rPr>
          <w:rFonts w:cs="Calibri"/>
          <w:b/>
          <w:sz w:val="20"/>
          <w:szCs w:val="20"/>
        </w:rPr>
      </w:pPr>
    </w:p>
    <w:p w:rsidR="002C5932" w:rsidRPr="00885BCF" w:rsidRDefault="002C5932" w:rsidP="002C5932">
      <w:pPr>
        <w:spacing w:after="0" w:line="240" w:lineRule="auto"/>
        <w:rPr>
          <w:rFonts w:cs="Calibri"/>
          <w:sz w:val="20"/>
          <w:szCs w:val="20"/>
        </w:rPr>
      </w:pPr>
      <w:r w:rsidRPr="00885BCF">
        <w:rPr>
          <w:rFonts w:cs="Calibri"/>
          <w:sz w:val="20"/>
          <w:szCs w:val="20"/>
        </w:rPr>
        <w:t>This development provides an opportunity to bring benefits to</w:t>
      </w:r>
      <w:r w:rsidR="00996E79">
        <w:rPr>
          <w:rFonts w:cs="Calibri"/>
          <w:sz w:val="20"/>
          <w:szCs w:val="20"/>
        </w:rPr>
        <w:t xml:space="preserve"> neighbouring communities</w:t>
      </w:r>
      <w:r w:rsidRPr="00885BCF">
        <w:rPr>
          <w:rFonts w:cs="Calibri"/>
          <w:sz w:val="20"/>
          <w:szCs w:val="20"/>
        </w:rPr>
        <w:t xml:space="preserve">.  </w:t>
      </w:r>
      <w:r w:rsidR="00650D6E">
        <w:rPr>
          <w:rFonts w:cs="Calibri"/>
          <w:sz w:val="20"/>
          <w:szCs w:val="20"/>
        </w:rPr>
        <w:t xml:space="preserve">Significant resources will be </w:t>
      </w:r>
      <w:r w:rsidR="000B0A10">
        <w:rPr>
          <w:rFonts w:cs="Calibri"/>
          <w:sz w:val="20"/>
          <w:szCs w:val="20"/>
        </w:rPr>
        <w:t>directed to</w:t>
      </w:r>
      <w:r w:rsidR="00650D6E">
        <w:rPr>
          <w:rFonts w:cs="Calibri"/>
          <w:sz w:val="20"/>
          <w:szCs w:val="20"/>
        </w:rPr>
        <w:t xml:space="preserve"> improving the local </w:t>
      </w:r>
      <w:r w:rsidR="000B0A10">
        <w:rPr>
          <w:rFonts w:cs="Calibri"/>
          <w:sz w:val="20"/>
          <w:szCs w:val="20"/>
        </w:rPr>
        <w:t xml:space="preserve">highway and footpath/cycle </w:t>
      </w:r>
      <w:r w:rsidR="00650D6E">
        <w:rPr>
          <w:rFonts w:cs="Calibri"/>
          <w:sz w:val="20"/>
          <w:szCs w:val="20"/>
        </w:rPr>
        <w:t xml:space="preserve">network </w:t>
      </w:r>
      <w:r w:rsidR="000B0A10">
        <w:rPr>
          <w:rFonts w:cs="Calibri"/>
          <w:sz w:val="20"/>
          <w:szCs w:val="20"/>
        </w:rPr>
        <w:t xml:space="preserve">to benefit users of all forms of transport.  This will </w:t>
      </w:r>
      <w:r w:rsidR="00650D6E">
        <w:rPr>
          <w:rFonts w:cs="Calibri"/>
          <w:sz w:val="20"/>
          <w:szCs w:val="20"/>
        </w:rPr>
        <w:t>includ</w:t>
      </w:r>
      <w:r w:rsidR="000B0A10">
        <w:rPr>
          <w:rFonts w:cs="Calibri"/>
          <w:sz w:val="20"/>
          <w:szCs w:val="20"/>
        </w:rPr>
        <w:t>e</w:t>
      </w:r>
      <w:r w:rsidR="00650D6E">
        <w:rPr>
          <w:rFonts w:cs="Calibri"/>
          <w:sz w:val="20"/>
          <w:szCs w:val="20"/>
        </w:rPr>
        <w:t xml:space="preserve"> capacity improvements to both the Wolvercote and </w:t>
      </w:r>
      <w:proofErr w:type="spellStart"/>
      <w:r w:rsidR="00650D6E">
        <w:rPr>
          <w:rFonts w:cs="Calibri"/>
          <w:sz w:val="20"/>
          <w:szCs w:val="20"/>
        </w:rPr>
        <w:t>Cutteslowe</w:t>
      </w:r>
      <w:proofErr w:type="spellEnd"/>
      <w:r w:rsidR="00650D6E">
        <w:rPr>
          <w:rFonts w:cs="Calibri"/>
          <w:sz w:val="20"/>
          <w:szCs w:val="20"/>
        </w:rPr>
        <w:t xml:space="preserve"> roundabouts and the provision of a new link </w:t>
      </w:r>
      <w:r w:rsidR="007C0F84">
        <w:rPr>
          <w:rFonts w:cs="Calibri"/>
          <w:sz w:val="20"/>
          <w:szCs w:val="20"/>
        </w:rPr>
        <w:t xml:space="preserve">road </w:t>
      </w:r>
      <w:r w:rsidR="00650D6E">
        <w:rPr>
          <w:rFonts w:cs="Calibri"/>
          <w:sz w:val="20"/>
          <w:szCs w:val="20"/>
        </w:rPr>
        <w:t>between the A40 and A44 to remove much of the through traffic from the area</w:t>
      </w:r>
      <w:r w:rsidR="00317411">
        <w:rPr>
          <w:rFonts w:cs="Calibri"/>
          <w:sz w:val="20"/>
          <w:szCs w:val="20"/>
        </w:rPr>
        <w:t xml:space="preserve"> and to improve the character and local environment along these main roads</w:t>
      </w:r>
      <w:r w:rsidR="00650D6E">
        <w:rPr>
          <w:rFonts w:cs="Calibri"/>
          <w:sz w:val="20"/>
          <w:szCs w:val="20"/>
        </w:rPr>
        <w:t xml:space="preserve">.  </w:t>
      </w:r>
      <w:r w:rsidR="007C0F84">
        <w:rPr>
          <w:rFonts w:cs="Calibri"/>
          <w:sz w:val="20"/>
          <w:szCs w:val="20"/>
        </w:rPr>
        <w:t>The n</w:t>
      </w:r>
      <w:r w:rsidRPr="00885BCF">
        <w:rPr>
          <w:rFonts w:cs="Calibri"/>
          <w:sz w:val="20"/>
          <w:szCs w:val="20"/>
        </w:rPr>
        <w:t xml:space="preserve">ew </w:t>
      </w:r>
      <w:r w:rsidR="00650D6E">
        <w:rPr>
          <w:rFonts w:cs="Calibri"/>
          <w:sz w:val="20"/>
          <w:szCs w:val="20"/>
        </w:rPr>
        <w:t xml:space="preserve">employment opportunities and </w:t>
      </w:r>
      <w:r w:rsidRPr="00885BCF">
        <w:rPr>
          <w:rFonts w:cs="Calibri"/>
          <w:sz w:val="20"/>
          <w:szCs w:val="20"/>
        </w:rPr>
        <w:t>community facilities will benefit new and existing residents</w:t>
      </w:r>
      <w:r w:rsidR="007C0F84">
        <w:rPr>
          <w:rFonts w:cs="Calibri"/>
          <w:sz w:val="20"/>
          <w:szCs w:val="20"/>
        </w:rPr>
        <w:t xml:space="preserve"> alike</w:t>
      </w:r>
      <w:r w:rsidRPr="00885BCF">
        <w:rPr>
          <w:rFonts w:cs="Calibri"/>
          <w:sz w:val="20"/>
          <w:szCs w:val="20"/>
        </w:rPr>
        <w:t xml:space="preserve">.  </w:t>
      </w:r>
    </w:p>
    <w:p w:rsidR="00D579F9" w:rsidRDefault="00D579F9" w:rsidP="00D579F9">
      <w:pPr>
        <w:spacing w:after="0" w:line="240" w:lineRule="auto"/>
        <w:rPr>
          <w:rFonts w:cs="Calibri"/>
          <w:sz w:val="20"/>
          <w:szCs w:val="20"/>
        </w:rPr>
      </w:pPr>
    </w:p>
    <w:p w:rsidR="00D579F9" w:rsidRPr="00885BCF" w:rsidRDefault="0078212F" w:rsidP="00D579F9">
      <w:pPr>
        <w:spacing w:after="0" w:line="240" w:lineRule="auto"/>
        <w:rPr>
          <w:rFonts w:cs="Calibri"/>
          <w:sz w:val="20"/>
          <w:szCs w:val="20"/>
        </w:rPr>
      </w:pPr>
      <w:r>
        <w:rPr>
          <w:rFonts w:cs="Calibri"/>
          <w:sz w:val="20"/>
          <w:szCs w:val="20"/>
        </w:rPr>
        <w:t>To take this project forwards w</w:t>
      </w:r>
      <w:r w:rsidR="00D579F9">
        <w:rPr>
          <w:rFonts w:cs="Calibri"/>
          <w:sz w:val="20"/>
          <w:szCs w:val="20"/>
        </w:rPr>
        <w:t>e a</w:t>
      </w:r>
      <w:r w:rsidR="00D579F9" w:rsidRPr="00885BCF">
        <w:rPr>
          <w:rFonts w:cs="Calibri"/>
          <w:sz w:val="20"/>
          <w:szCs w:val="20"/>
        </w:rPr>
        <w:t xml:space="preserve">re </w:t>
      </w:r>
      <w:r>
        <w:rPr>
          <w:rFonts w:cs="Calibri"/>
          <w:sz w:val="20"/>
          <w:szCs w:val="20"/>
        </w:rPr>
        <w:t xml:space="preserve">working closely with a range of stakeholders and importantly with the County Council.  We are </w:t>
      </w:r>
      <w:r w:rsidR="00D579F9" w:rsidRPr="00885BCF">
        <w:rPr>
          <w:rFonts w:cs="Calibri"/>
          <w:sz w:val="20"/>
          <w:szCs w:val="20"/>
        </w:rPr>
        <w:t xml:space="preserve">very keen to involve the local community in drawing up </w:t>
      </w:r>
      <w:r w:rsidR="00D579F9">
        <w:rPr>
          <w:rFonts w:cs="Calibri"/>
          <w:sz w:val="20"/>
          <w:szCs w:val="20"/>
        </w:rPr>
        <w:t>plans for the area</w:t>
      </w:r>
      <w:r w:rsidR="00D579F9" w:rsidRPr="00885BCF">
        <w:rPr>
          <w:rFonts w:cs="Calibri"/>
          <w:sz w:val="20"/>
          <w:szCs w:val="20"/>
        </w:rPr>
        <w:t>.  We want to hear the ideas of as many people as possible so that the best solution is found, not just for the new resident</w:t>
      </w:r>
      <w:r w:rsidR="00D579F9">
        <w:rPr>
          <w:rFonts w:cs="Calibri"/>
          <w:sz w:val="20"/>
          <w:szCs w:val="20"/>
        </w:rPr>
        <w:t>s but for the existing communities</w:t>
      </w:r>
      <w:r w:rsidR="00D579F9" w:rsidRPr="00885BCF">
        <w:rPr>
          <w:rFonts w:cs="Calibri"/>
          <w:sz w:val="20"/>
          <w:szCs w:val="20"/>
        </w:rPr>
        <w:t xml:space="preserve"> too. </w:t>
      </w:r>
    </w:p>
    <w:p w:rsidR="002C5932" w:rsidRDefault="002C5932" w:rsidP="009B1882">
      <w:pPr>
        <w:spacing w:after="0" w:line="240" w:lineRule="auto"/>
        <w:rPr>
          <w:rFonts w:cs="Calibri"/>
          <w:sz w:val="20"/>
          <w:szCs w:val="20"/>
        </w:rPr>
      </w:pPr>
    </w:p>
    <w:p w:rsidR="00A3274D" w:rsidRPr="00885BCF" w:rsidRDefault="00A3274D" w:rsidP="009B1882">
      <w:pPr>
        <w:spacing w:after="0" w:line="240" w:lineRule="auto"/>
        <w:rPr>
          <w:rFonts w:cs="Calibri"/>
          <w:sz w:val="20"/>
          <w:szCs w:val="20"/>
        </w:rPr>
      </w:pPr>
    </w:p>
    <w:p w:rsidR="00A3274D" w:rsidRPr="00A3274D" w:rsidRDefault="00A3274D" w:rsidP="009B1882">
      <w:pPr>
        <w:spacing w:after="0" w:line="240" w:lineRule="auto"/>
        <w:rPr>
          <w:rFonts w:cs="Calibri"/>
          <w:b/>
          <w:sz w:val="32"/>
          <w:szCs w:val="20"/>
        </w:rPr>
      </w:pPr>
      <w:r w:rsidRPr="00A3274D">
        <w:rPr>
          <w:rFonts w:cs="Calibri"/>
          <w:b/>
          <w:sz w:val="32"/>
          <w:szCs w:val="20"/>
        </w:rPr>
        <w:t>Introduction</w:t>
      </w:r>
    </w:p>
    <w:p w:rsidR="009B1882" w:rsidRPr="00885BCF" w:rsidRDefault="00885BCF" w:rsidP="009B1882">
      <w:pPr>
        <w:spacing w:after="0" w:line="240" w:lineRule="auto"/>
        <w:rPr>
          <w:rFonts w:cs="Calibri"/>
          <w:b/>
          <w:sz w:val="20"/>
          <w:szCs w:val="20"/>
        </w:rPr>
      </w:pPr>
      <w:r w:rsidRPr="00885BCF">
        <w:rPr>
          <w:rFonts w:cs="Calibri"/>
          <w:b/>
          <w:sz w:val="20"/>
          <w:szCs w:val="20"/>
        </w:rPr>
        <w:t xml:space="preserve">What is an </w:t>
      </w:r>
      <w:r w:rsidR="009B1882" w:rsidRPr="00885BCF">
        <w:rPr>
          <w:rFonts w:cs="Calibri"/>
          <w:b/>
          <w:sz w:val="20"/>
          <w:szCs w:val="20"/>
        </w:rPr>
        <w:t>A</w:t>
      </w:r>
      <w:r w:rsidRPr="00885BCF">
        <w:rPr>
          <w:rFonts w:cs="Calibri"/>
          <w:b/>
          <w:sz w:val="20"/>
          <w:szCs w:val="20"/>
        </w:rPr>
        <w:t xml:space="preserve">rea </w:t>
      </w:r>
      <w:r w:rsidR="009B1882" w:rsidRPr="00885BCF">
        <w:rPr>
          <w:rFonts w:cs="Calibri"/>
          <w:b/>
          <w:sz w:val="20"/>
          <w:szCs w:val="20"/>
        </w:rPr>
        <w:t>A</w:t>
      </w:r>
      <w:r w:rsidRPr="00885BCF">
        <w:rPr>
          <w:rFonts w:cs="Calibri"/>
          <w:b/>
          <w:sz w:val="20"/>
          <w:szCs w:val="20"/>
        </w:rPr>
        <w:t xml:space="preserve">ction </w:t>
      </w:r>
      <w:r w:rsidR="009B1882" w:rsidRPr="00885BCF">
        <w:rPr>
          <w:rFonts w:cs="Calibri"/>
          <w:b/>
          <w:sz w:val="20"/>
          <w:szCs w:val="20"/>
        </w:rPr>
        <w:t>P</w:t>
      </w:r>
      <w:r w:rsidR="00D579F9">
        <w:rPr>
          <w:rFonts w:cs="Calibri"/>
          <w:b/>
          <w:sz w:val="20"/>
          <w:szCs w:val="20"/>
        </w:rPr>
        <w:t>lan</w:t>
      </w:r>
      <w:r w:rsidRPr="00885BCF">
        <w:rPr>
          <w:rFonts w:cs="Calibri"/>
          <w:b/>
          <w:sz w:val="20"/>
          <w:szCs w:val="20"/>
        </w:rPr>
        <w:t>?</w:t>
      </w:r>
    </w:p>
    <w:p w:rsidR="005D5339" w:rsidRPr="00A3274D" w:rsidRDefault="00724A2C" w:rsidP="0080163E">
      <w:pPr>
        <w:autoSpaceDE w:val="0"/>
        <w:autoSpaceDN w:val="0"/>
        <w:adjustRightInd w:val="0"/>
        <w:spacing w:after="0" w:line="240" w:lineRule="auto"/>
        <w:rPr>
          <w:sz w:val="20"/>
          <w:szCs w:val="20"/>
        </w:rPr>
      </w:pPr>
      <w:r>
        <w:rPr>
          <w:rFonts w:cs="Calibri"/>
          <w:sz w:val="20"/>
          <w:szCs w:val="20"/>
        </w:rPr>
        <w:t xml:space="preserve">We will be producing </w:t>
      </w:r>
      <w:r w:rsidR="002C5932" w:rsidRPr="00885BCF">
        <w:rPr>
          <w:rFonts w:cs="Calibri"/>
          <w:sz w:val="20"/>
          <w:szCs w:val="20"/>
        </w:rPr>
        <w:t xml:space="preserve">an Area Action Plan </w:t>
      </w:r>
      <w:r w:rsidR="00D579F9">
        <w:rPr>
          <w:rFonts w:cs="Calibri"/>
          <w:sz w:val="20"/>
          <w:szCs w:val="20"/>
        </w:rPr>
        <w:t xml:space="preserve">(AAP) </w:t>
      </w:r>
      <w:r>
        <w:rPr>
          <w:rFonts w:cs="Calibri"/>
          <w:sz w:val="20"/>
          <w:szCs w:val="20"/>
        </w:rPr>
        <w:t>to</w:t>
      </w:r>
      <w:r w:rsidR="002C5932" w:rsidRPr="00885BCF">
        <w:rPr>
          <w:rFonts w:cs="Calibri"/>
          <w:sz w:val="20"/>
          <w:szCs w:val="20"/>
        </w:rPr>
        <w:t xml:space="preserve"> </w:t>
      </w:r>
      <w:r w:rsidR="005D5291">
        <w:rPr>
          <w:rFonts w:cs="Calibri"/>
          <w:sz w:val="20"/>
          <w:szCs w:val="20"/>
        </w:rPr>
        <w:t>guide the future development and change</w:t>
      </w:r>
      <w:r w:rsidR="007C0F84">
        <w:rPr>
          <w:rFonts w:cs="Calibri"/>
          <w:sz w:val="20"/>
          <w:szCs w:val="20"/>
        </w:rPr>
        <w:t>s</w:t>
      </w:r>
      <w:r w:rsidR="005D5291">
        <w:rPr>
          <w:rFonts w:cs="Calibri"/>
          <w:sz w:val="20"/>
          <w:szCs w:val="20"/>
        </w:rPr>
        <w:t xml:space="preserve"> at the Northern Gateway. </w:t>
      </w:r>
      <w:r w:rsidR="005D5291">
        <w:rPr>
          <w:rFonts w:cs="Calibri"/>
          <w:color w:val="000000"/>
          <w:sz w:val="20"/>
          <w:szCs w:val="20"/>
          <w:lang w:eastAsia="en-GB"/>
        </w:rPr>
        <w:t xml:space="preserve">AAPs focus on the </w:t>
      </w:r>
      <w:r w:rsidR="005D5291" w:rsidRPr="005D5291">
        <w:rPr>
          <w:rFonts w:cs="Calibri"/>
          <w:color w:val="000000"/>
          <w:sz w:val="20"/>
          <w:szCs w:val="20"/>
          <w:lang w:eastAsia="en-GB"/>
        </w:rPr>
        <w:t xml:space="preserve">implementation of policy in a specific </w:t>
      </w:r>
      <w:r w:rsidR="00F317AE">
        <w:rPr>
          <w:rFonts w:cs="Calibri"/>
          <w:color w:val="000000"/>
          <w:sz w:val="20"/>
          <w:szCs w:val="20"/>
          <w:lang w:eastAsia="en-GB"/>
        </w:rPr>
        <w:t>location</w:t>
      </w:r>
      <w:r w:rsidR="005D5291">
        <w:rPr>
          <w:rFonts w:cs="Calibri"/>
          <w:color w:val="000000"/>
          <w:sz w:val="20"/>
          <w:szCs w:val="20"/>
          <w:lang w:eastAsia="en-GB"/>
        </w:rPr>
        <w:t xml:space="preserve">. They are an important way </w:t>
      </w:r>
      <w:r w:rsidR="005D5291" w:rsidRPr="005D5291">
        <w:rPr>
          <w:rFonts w:cs="Calibri"/>
          <w:color w:val="000000"/>
          <w:sz w:val="20"/>
          <w:szCs w:val="20"/>
          <w:lang w:eastAsia="en-GB"/>
        </w:rPr>
        <w:t xml:space="preserve">of ensuring development of an </w:t>
      </w:r>
      <w:r w:rsidR="005D5291" w:rsidRPr="00A3274D">
        <w:rPr>
          <w:rFonts w:cs="Calibri"/>
          <w:sz w:val="20"/>
          <w:szCs w:val="20"/>
          <w:lang w:eastAsia="en-GB"/>
        </w:rPr>
        <w:t>appropriate scale, mix</w:t>
      </w:r>
      <w:r w:rsidR="007C0F84">
        <w:rPr>
          <w:rFonts w:cs="Calibri"/>
          <w:sz w:val="20"/>
          <w:szCs w:val="20"/>
          <w:lang w:eastAsia="en-GB"/>
        </w:rPr>
        <w:t>,</w:t>
      </w:r>
      <w:r w:rsidR="005D5291" w:rsidRPr="00A3274D">
        <w:rPr>
          <w:rFonts w:cs="Calibri"/>
          <w:sz w:val="20"/>
          <w:szCs w:val="20"/>
          <w:lang w:eastAsia="en-GB"/>
        </w:rPr>
        <w:t xml:space="preserve"> and quality for key </w:t>
      </w:r>
      <w:r w:rsidR="0080163E">
        <w:rPr>
          <w:rFonts w:cs="Calibri"/>
          <w:sz w:val="20"/>
          <w:szCs w:val="20"/>
          <w:lang w:eastAsia="en-GB"/>
        </w:rPr>
        <w:t>sites</w:t>
      </w:r>
      <w:r w:rsidR="005D5291" w:rsidRPr="00A3274D">
        <w:rPr>
          <w:rFonts w:cs="Calibri"/>
          <w:sz w:val="20"/>
          <w:szCs w:val="20"/>
          <w:lang w:eastAsia="en-GB"/>
        </w:rPr>
        <w:t xml:space="preserve">.  </w:t>
      </w:r>
      <w:r w:rsidR="0080163E">
        <w:rPr>
          <w:rFonts w:cs="Calibri"/>
          <w:sz w:val="20"/>
          <w:szCs w:val="20"/>
        </w:rPr>
        <w:t>The AAP</w:t>
      </w:r>
      <w:r w:rsidRPr="00A3274D">
        <w:rPr>
          <w:rFonts w:cs="Calibri"/>
          <w:sz w:val="20"/>
          <w:szCs w:val="20"/>
        </w:rPr>
        <w:t xml:space="preserve"> will look at</w:t>
      </w:r>
      <w:r w:rsidR="002C5932" w:rsidRPr="00A3274D">
        <w:rPr>
          <w:rFonts w:cs="Calibri"/>
          <w:sz w:val="20"/>
          <w:szCs w:val="20"/>
        </w:rPr>
        <w:t xml:space="preserve"> things </w:t>
      </w:r>
      <w:r w:rsidR="007C0F84">
        <w:rPr>
          <w:rFonts w:cs="Calibri"/>
          <w:sz w:val="20"/>
          <w:szCs w:val="20"/>
        </w:rPr>
        <w:t xml:space="preserve">such </w:t>
      </w:r>
      <w:proofErr w:type="gramStart"/>
      <w:r w:rsidR="007C0F84">
        <w:rPr>
          <w:rFonts w:cs="Calibri"/>
          <w:sz w:val="20"/>
          <w:szCs w:val="20"/>
        </w:rPr>
        <w:t xml:space="preserve">as </w:t>
      </w:r>
      <w:r w:rsidR="007C0F84" w:rsidRPr="00A3274D">
        <w:rPr>
          <w:rFonts w:cs="Calibri"/>
          <w:sz w:val="20"/>
          <w:szCs w:val="20"/>
        </w:rPr>
        <w:t xml:space="preserve"> </w:t>
      </w:r>
      <w:r w:rsidR="002C5932" w:rsidRPr="00A3274D">
        <w:rPr>
          <w:rFonts w:cs="Calibri"/>
          <w:sz w:val="20"/>
          <w:szCs w:val="20"/>
        </w:rPr>
        <w:t>what</w:t>
      </w:r>
      <w:proofErr w:type="gramEnd"/>
      <w:r w:rsidR="002C5932" w:rsidRPr="00A3274D">
        <w:rPr>
          <w:rFonts w:cs="Calibri"/>
          <w:sz w:val="20"/>
          <w:szCs w:val="20"/>
        </w:rPr>
        <w:t xml:space="preserve"> </w:t>
      </w:r>
      <w:r w:rsidR="00650D6E" w:rsidRPr="00A3274D">
        <w:rPr>
          <w:rFonts w:cs="Calibri"/>
          <w:sz w:val="20"/>
          <w:szCs w:val="20"/>
        </w:rPr>
        <w:t>transpo</w:t>
      </w:r>
      <w:r w:rsidR="0080163E">
        <w:rPr>
          <w:rFonts w:cs="Calibri"/>
          <w:sz w:val="20"/>
          <w:szCs w:val="20"/>
        </w:rPr>
        <w:t>rt improvements will be required</w:t>
      </w:r>
      <w:r w:rsidR="00650D6E" w:rsidRPr="00A3274D">
        <w:rPr>
          <w:rFonts w:cs="Calibri"/>
          <w:sz w:val="20"/>
          <w:szCs w:val="20"/>
        </w:rPr>
        <w:t xml:space="preserve">, what </w:t>
      </w:r>
      <w:r w:rsidR="002C5932" w:rsidRPr="00A3274D">
        <w:rPr>
          <w:rFonts w:cs="Calibri"/>
          <w:sz w:val="20"/>
          <w:szCs w:val="20"/>
        </w:rPr>
        <w:t>mix of flats and houses there should be</w:t>
      </w:r>
      <w:r w:rsidR="007C0F84">
        <w:rPr>
          <w:rFonts w:cs="Calibri"/>
          <w:sz w:val="20"/>
          <w:szCs w:val="20"/>
        </w:rPr>
        <w:t>,</w:t>
      </w:r>
      <w:r w:rsidR="002C5932" w:rsidRPr="00A3274D">
        <w:rPr>
          <w:rFonts w:cs="Calibri"/>
          <w:sz w:val="20"/>
          <w:szCs w:val="20"/>
        </w:rPr>
        <w:t xml:space="preserve"> and what community facilities will be</w:t>
      </w:r>
      <w:r w:rsidR="00D579F9" w:rsidRPr="00A3274D">
        <w:rPr>
          <w:rFonts w:cs="Calibri"/>
          <w:sz w:val="20"/>
          <w:szCs w:val="20"/>
        </w:rPr>
        <w:t xml:space="preserve"> needed.  It will also look at</w:t>
      </w:r>
      <w:r w:rsidR="002C5932" w:rsidRPr="00A3274D">
        <w:rPr>
          <w:rFonts w:cs="Calibri"/>
          <w:sz w:val="20"/>
          <w:szCs w:val="20"/>
        </w:rPr>
        <w:t xml:space="preserve"> how the </w:t>
      </w:r>
      <w:r w:rsidR="00650D6E" w:rsidRPr="00A3274D">
        <w:rPr>
          <w:rFonts w:cs="Calibri"/>
          <w:sz w:val="20"/>
          <w:szCs w:val="20"/>
        </w:rPr>
        <w:t>development relates to</w:t>
      </w:r>
      <w:r w:rsidR="007C0F84">
        <w:rPr>
          <w:rFonts w:cs="Calibri"/>
          <w:sz w:val="20"/>
          <w:szCs w:val="20"/>
        </w:rPr>
        <w:t>,</w:t>
      </w:r>
      <w:r w:rsidR="00650D6E" w:rsidRPr="00A3274D">
        <w:rPr>
          <w:rFonts w:cs="Calibri"/>
          <w:sz w:val="20"/>
          <w:szCs w:val="20"/>
        </w:rPr>
        <w:t xml:space="preserve"> and links</w:t>
      </w:r>
      <w:r w:rsidR="002C5932" w:rsidRPr="00A3274D">
        <w:rPr>
          <w:rFonts w:cs="Calibri"/>
          <w:sz w:val="20"/>
          <w:szCs w:val="20"/>
        </w:rPr>
        <w:t xml:space="preserve"> with</w:t>
      </w:r>
      <w:r w:rsidR="007C0F84">
        <w:rPr>
          <w:rFonts w:cs="Calibri"/>
          <w:sz w:val="20"/>
          <w:szCs w:val="20"/>
        </w:rPr>
        <w:t>,</w:t>
      </w:r>
      <w:r w:rsidR="002C5932" w:rsidRPr="00A3274D">
        <w:rPr>
          <w:rFonts w:cs="Calibri"/>
          <w:sz w:val="20"/>
          <w:szCs w:val="20"/>
        </w:rPr>
        <w:t xml:space="preserve"> </w:t>
      </w:r>
      <w:r w:rsidR="00996E79" w:rsidRPr="00A3274D">
        <w:rPr>
          <w:rFonts w:cs="Calibri"/>
          <w:sz w:val="20"/>
          <w:szCs w:val="20"/>
        </w:rPr>
        <w:t>neighbouring communities.</w:t>
      </w:r>
      <w:r w:rsidR="005D5291" w:rsidRPr="00A3274D">
        <w:rPr>
          <w:rFonts w:asciiTheme="minorHAnsi" w:hAnsiTheme="minorHAnsi" w:cstheme="minorHAnsi"/>
          <w:sz w:val="20"/>
          <w:szCs w:val="20"/>
          <w:lang w:eastAsia="en-GB"/>
        </w:rPr>
        <w:t xml:space="preserve"> </w:t>
      </w:r>
      <w:r w:rsidR="005D5291" w:rsidRPr="00A3274D">
        <w:rPr>
          <w:rFonts w:cs="Calibri"/>
          <w:sz w:val="20"/>
          <w:szCs w:val="20"/>
          <w:lang w:eastAsia="en-GB"/>
        </w:rPr>
        <w:t xml:space="preserve">By guiding the types of development to take </w:t>
      </w:r>
      <w:r w:rsidR="005D5291" w:rsidRPr="00A3274D">
        <w:rPr>
          <w:rFonts w:cs="Calibri"/>
          <w:sz w:val="20"/>
          <w:szCs w:val="20"/>
          <w:lang w:eastAsia="en-GB"/>
        </w:rPr>
        <w:lastRenderedPageBreak/>
        <w:t>place, and setting out when and how the development will take place, the Area Action Plan will become the key document through which the vision and objectives for the Northern Gateway can be secured and achieved.</w:t>
      </w:r>
      <w:r w:rsidR="0080163E">
        <w:rPr>
          <w:rFonts w:cs="Calibri"/>
          <w:sz w:val="20"/>
          <w:szCs w:val="20"/>
          <w:lang w:eastAsia="en-GB"/>
        </w:rPr>
        <w:t xml:space="preserve">  </w:t>
      </w:r>
      <w:r w:rsidR="005D5339" w:rsidRPr="00A3274D">
        <w:rPr>
          <w:sz w:val="20"/>
          <w:szCs w:val="20"/>
        </w:rPr>
        <w:t>The boundary will define the</w:t>
      </w:r>
      <w:r w:rsidR="00996E79" w:rsidRPr="00A3274D">
        <w:rPr>
          <w:sz w:val="20"/>
          <w:szCs w:val="20"/>
        </w:rPr>
        <w:t xml:space="preserve"> </w:t>
      </w:r>
      <w:r w:rsidR="00D579F9" w:rsidRPr="00A3274D">
        <w:rPr>
          <w:sz w:val="20"/>
          <w:szCs w:val="20"/>
        </w:rPr>
        <w:t xml:space="preserve">area </w:t>
      </w:r>
      <w:r w:rsidR="00996E79" w:rsidRPr="00A3274D">
        <w:rPr>
          <w:sz w:val="20"/>
          <w:szCs w:val="20"/>
        </w:rPr>
        <w:t xml:space="preserve">that the policies </w:t>
      </w:r>
      <w:r w:rsidR="00D579F9" w:rsidRPr="00A3274D">
        <w:rPr>
          <w:sz w:val="20"/>
          <w:szCs w:val="20"/>
        </w:rPr>
        <w:t xml:space="preserve">of </w:t>
      </w:r>
      <w:r w:rsidR="00996E79" w:rsidRPr="00A3274D">
        <w:rPr>
          <w:sz w:val="20"/>
          <w:szCs w:val="20"/>
        </w:rPr>
        <w:t>the</w:t>
      </w:r>
      <w:r w:rsidR="005D5339" w:rsidRPr="00A3274D">
        <w:rPr>
          <w:sz w:val="20"/>
          <w:szCs w:val="20"/>
        </w:rPr>
        <w:t xml:space="preserve"> AAP will relate to; p</w:t>
      </w:r>
      <w:r w:rsidR="00996E79" w:rsidRPr="00A3274D">
        <w:rPr>
          <w:sz w:val="20"/>
          <w:szCs w:val="20"/>
        </w:rPr>
        <w:t>lanning applications inside the boundary will be assessed against the</w:t>
      </w:r>
      <w:r w:rsidR="005D5339" w:rsidRPr="00A3274D">
        <w:rPr>
          <w:sz w:val="20"/>
          <w:szCs w:val="20"/>
        </w:rPr>
        <w:t>m</w:t>
      </w:r>
      <w:r w:rsidR="00996E79" w:rsidRPr="00A3274D">
        <w:rPr>
          <w:sz w:val="20"/>
          <w:szCs w:val="20"/>
        </w:rPr>
        <w:t>.</w:t>
      </w:r>
      <w:r w:rsidR="00D579F9" w:rsidRPr="00A3274D">
        <w:rPr>
          <w:sz w:val="20"/>
          <w:szCs w:val="20"/>
        </w:rPr>
        <w:t xml:space="preserve">  I</w:t>
      </w:r>
      <w:r w:rsidR="005D5339" w:rsidRPr="00A3274D">
        <w:rPr>
          <w:sz w:val="20"/>
          <w:szCs w:val="20"/>
        </w:rPr>
        <w:t xml:space="preserve">nclusion within the boundary </w:t>
      </w:r>
      <w:r w:rsidR="00996E79" w:rsidRPr="00A3274D">
        <w:rPr>
          <w:sz w:val="20"/>
          <w:szCs w:val="20"/>
        </w:rPr>
        <w:t>does not signify that a property will nece</w:t>
      </w:r>
      <w:r w:rsidR="005D5339" w:rsidRPr="00A3274D">
        <w:rPr>
          <w:sz w:val="20"/>
          <w:szCs w:val="20"/>
        </w:rPr>
        <w:t>ssarily be subject to change; t</w:t>
      </w:r>
      <w:r w:rsidR="00996E79" w:rsidRPr="00A3274D">
        <w:rPr>
          <w:sz w:val="20"/>
          <w:szCs w:val="20"/>
        </w:rPr>
        <w:t xml:space="preserve">he boundary has no impact on land ownerships for example.  </w:t>
      </w:r>
    </w:p>
    <w:p w:rsidR="008F1026" w:rsidRPr="00A3274D" w:rsidRDefault="008F1026" w:rsidP="008F1026">
      <w:pPr>
        <w:autoSpaceDE w:val="0"/>
        <w:autoSpaceDN w:val="0"/>
        <w:adjustRightInd w:val="0"/>
        <w:spacing w:after="0" w:line="240" w:lineRule="auto"/>
        <w:rPr>
          <w:rFonts w:asciiTheme="minorHAnsi" w:hAnsiTheme="minorHAnsi" w:cstheme="minorHAnsi"/>
          <w:b/>
          <w:bCs/>
          <w:sz w:val="20"/>
          <w:szCs w:val="20"/>
          <w:lang w:eastAsia="en-GB"/>
        </w:rPr>
      </w:pPr>
    </w:p>
    <w:p w:rsidR="008F1026" w:rsidRPr="00A3274D" w:rsidRDefault="005D5291" w:rsidP="008F1026">
      <w:pPr>
        <w:autoSpaceDE w:val="0"/>
        <w:autoSpaceDN w:val="0"/>
        <w:adjustRightInd w:val="0"/>
        <w:spacing w:after="0" w:line="240" w:lineRule="auto"/>
        <w:rPr>
          <w:rFonts w:asciiTheme="minorHAnsi" w:hAnsiTheme="minorHAnsi" w:cstheme="minorHAnsi"/>
          <w:b/>
          <w:bCs/>
          <w:sz w:val="20"/>
          <w:szCs w:val="20"/>
          <w:lang w:eastAsia="en-GB"/>
        </w:rPr>
      </w:pPr>
      <w:r w:rsidRPr="00A3274D">
        <w:rPr>
          <w:rFonts w:asciiTheme="minorHAnsi" w:hAnsiTheme="minorHAnsi" w:cstheme="minorHAnsi"/>
          <w:b/>
          <w:bCs/>
          <w:sz w:val="20"/>
          <w:szCs w:val="20"/>
          <w:lang w:eastAsia="en-GB"/>
        </w:rPr>
        <w:t>What is an Options D</w:t>
      </w:r>
      <w:r w:rsidR="008F1026" w:rsidRPr="00A3274D">
        <w:rPr>
          <w:rFonts w:asciiTheme="minorHAnsi" w:hAnsiTheme="minorHAnsi" w:cstheme="minorHAnsi"/>
          <w:b/>
          <w:bCs/>
          <w:sz w:val="20"/>
          <w:szCs w:val="20"/>
          <w:lang w:eastAsia="en-GB"/>
        </w:rPr>
        <w:t>ocument?</w:t>
      </w:r>
    </w:p>
    <w:p w:rsidR="00650D6E" w:rsidRPr="00A3274D" w:rsidRDefault="005D5291" w:rsidP="005D5291">
      <w:pPr>
        <w:autoSpaceDE w:val="0"/>
        <w:autoSpaceDN w:val="0"/>
        <w:adjustRightInd w:val="0"/>
        <w:spacing w:after="0" w:line="240" w:lineRule="auto"/>
        <w:rPr>
          <w:rFonts w:asciiTheme="minorHAnsi" w:hAnsiTheme="minorHAnsi" w:cstheme="minorHAnsi"/>
          <w:sz w:val="20"/>
          <w:szCs w:val="20"/>
          <w:lang w:eastAsia="en-GB"/>
        </w:rPr>
      </w:pPr>
      <w:r w:rsidRPr="00A3274D">
        <w:rPr>
          <w:rFonts w:asciiTheme="minorHAnsi" w:hAnsiTheme="minorHAnsi" w:cstheme="minorHAnsi"/>
          <w:sz w:val="20"/>
          <w:szCs w:val="20"/>
          <w:lang w:eastAsia="en-GB"/>
        </w:rPr>
        <w:t>An O</w:t>
      </w:r>
      <w:r w:rsidR="008F1026" w:rsidRPr="00A3274D">
        <w:rPr>
          <w:rFonts w:asciiTheme="minorHAnsi" w:hAnsiTheme="minorHAnsi" w:cstheme="minorHAnsi"/>
          <w:sz w:val="20"/>
          <w:szCs w:val="20"/>
          <w:lang w:eastAsia="en-GB"/>
        </w:rPr>
        <w:t xml:space="preserve">ptions </w:t>
      </w:r>
      <w:r w:rsidRPr="00A3274D">
        <w:rPr>
          <w:rFonts w:asciiTheme="minorHAnsi" w:hAnsiTheme="minorHAnsi" w:cstheme="minorHAnsi"/>
          <w:sz w:val="20"/>
          <w:szCs w:val="20"/>
          <w:lang w:eastAsia="en-GB"/>
        </w:rPr>
        <w:t>D</w:t>
      </w:r>
      <w:r w:rsidR="008F1026" w:rsidRPr="00A3274D">
        <w:rPr>
          <w:rFonts w:asciiTheme="minorHAnsi" w:hAnsiTheme="minorHAnsi" w:cstheme="minorHAnsi"/>
          <w:sz w:val="20"/>
          <w:szCs w:val="20"/>
          <w:lang w:eastAsia="en-GB"/>
        </w:rPr>
        <w:t xml:space="preserve">ocument is one of </w:t>
      </w:r>
      <w:r w:rsidRPr="00A3274D">
        <w:rPr>
          <w:rFonts w:asciiTheme="minorHAnsi" w:hAnsiTheme="minorHAnsi" w:cstheme="minorHAnsi"/>
          <w:sz w:val="20"/>
          <w:szCs w:val="20"/>
          <w:lang w:eastAsia="en-GB"/>
        </w:rPr>
        <w:t xml:space="preserve">the steps along the way towards </w:t>
      </w:r>
      <w:r w:rsidR="008F1026" w:rsidRPr="00A3274D">
        <w:rPr>
          <w:rFonts w:asciiTheme="minorHAnsi" w:hAnsiTheme="minorHAnsi" w:cstheme="minorHAnsi"/>
          <w:sz w:val="20"/>
          <w:szCs w:val="20"/>
          <w:lang w:eastAsia="en-GB"/>
        </w:rPr>
        <w:t>an AAP. This document details and offers for consultation the options and</w:t>
      </w:r>
      <w:r w:rsidRPr="00A3274D">
        <w:rPr>
          <w:rFonts w:asciiTheme="minorHAnsi" w:hAnsiTheme="minorHAnsi" w:cstheme="minorHAnsi"/>
          <w:sz w:val="20"/>
          <w:szCs w:val="20"/>
          <w:lang w:eastAsia="en-GB"/>
        </w:rPr>
        <w:t xml:space="preserve"> </w:t>
      </w:r>
      <w:r w:rsidR="008F1026" w:rsidRPr="00A3274D">
        <w:rPr>
          <w:rFonts w:asciiTheme="minorHAnsi" w:hAnsiTheme="minorHAnsi" w:cstheme="minorHAnsi"/>
          <w:sz w:val="20"/>
          <w:szCs w:val="20"/>
          <w:lang w:eastAsia="en-GB"/>
        </w:rPr>
        <w:t>suggestions generated so far in the production of the AAP.</w:t>
      </w:r>
      <w:r w:rsidRPr="00A3274D">
        <w:rPr>
          <w:rFonts w:asciiTheme="minorHAnsi" w:hAnsiTheme="minorHAnsi" w:cstheme="minorHAnsi"/>
          <w:sz w:val="20"/>
          <w:szCs w:val="20"/>
          <w:lang w:eastAsia="en-GB"/>
        </w:rPr>
        <w:t xml:space="preserve">  </w:t>
      </w:r>
      <w:r w:rsidR="008F1026" w:rsidRPr="00A3274D">
        <w:rPr>
          <w:rFonts w:asciiTheme="minorHAnsi" w:hAnsiTheme="minorHAnsi" w:cstheme="minorHAnsi"/>
          <w:sz w:val="20"/>
          <w:szCs w:val="20"/>
          <w:lang w:eastAsia="en-GB"/>
        </w:rPr>
        <w:t>The City Council has al</w:t>
      </w:r>
      <w:r w:rsidRPr="00A3274D">
        <w:rPr>
          <w:rFonts w:asciiTheme="minorHAnsi" w:hAnsiTheme="minorHAnsi" w:cstheme="minorHAnsi"/>
          <w:sz w:val="20"/>
          <w:szCs w:val="20"/>
          <w:lang w:eastAsia="en-GB"/>
        </w:rPr>
        <w:t xml:space="preserve">ready undertaken a considerable </w:t>
      </w:r>
      <w:r w:rsidR="008F1026" w:rsidRPr="00A3274D">
        <w:rPr>
          <w:rFonts w:asciiTheme="minorHAnsi" w:hAnsiTheme="minorHAnsi" w:cstheme="minorHAnsi"/>
          <w:sz w:val="20"/>
          <w:szCs w:val="20"/>
          <w:lang w:eastAsia="en-GB"/>
        </w:rPr>
        <w:t>amount of background work and collaborati</w:t>
      </w:r>
      <w:r w:rsidRPr="00A3274D">
        <w:rPr>
          <w:rFonts w:asciiTheme="minorHAnsi" w:hAnsiTheme="minorHAnsi" w:cstheme="minorHAnsi"/>
          <w:sz w:val="20"/>
          <w:szCs w:val="20"/>
          <w:lang w:eastAsia="en-GB"/>
        </w:rPr>
        <w:t xml:space="preserve">on with partners, local people, </w:t>
      </w:r>
      <w:r w:rsidR="00F317AE">
        <w:rPr>
          <w:rFonts w:asciiTheme="minorHAnsi" w:hAnsiTheme="minorHAnsi" w:cstheme="minorHAnsi"/>
          <w:sz w:val="20"/>
          <w:szCs w:val="20"/>
          <w:lang w:eastAsia="en-GB"/>
        </w:rPr>
        <w:t>businesses</w:t>
      </w:r>
      <w:r w:rsidR="007C0F84">
        <w:rPr>
          <w:rFonts w:asciiTheme="minorHAnsi" w:hAnsiTheme="minorHAnsi" w:cstheme="minorHAnsi"/>
          <w:sz w:val="20"/>
          <w:szCs w:val="20"/>
          <w:lang w:eastAsia="en-GB"/>
        </w:rPr>
        <w:t>,</w:t>
      </w:r>
      <w:r w:rsidR="00F317AE">
        <w:rPr>
          <w:rFonts w:asciiTheme="minorHAnsi" w:hAnsiTheme="minorHAnsi" w:cstheme="minorHAnsi"/>
          <w:sz w:val="20"/>
          <w:szCs w:val="20"/>
          <w:lang w:eastAsia="en-GB"/>
        </w:rPr>
        <w:t xml:space="preserve"> </w:t>
      </w:r>
      <w:r w:rsidR="008F1026" w:rsidRPr="00A3274D">
        <w:rPr>
          <w:rFonts w:asciiTheme="minorHAnsi" w:hAnsiTheme="minorHAnsi" w:cstheme="minorHAnsi"/>
          <w:sz w:val="20"/>
          <w:szCs w:val="20"/>
          <w:lang w:eastAsia="en-GB"/>
        </w:rPr>
        <w:t xml:space="preserve">and others with an </w:t>
      </w:r>
      <w:r w:rsidRPr="00A3274D">
        <w:rPr>
          <w:rFonts w:asciiTheme="minorHAnsi" w:hAnsiTheme="minorHAnsi" w:cstheme="minorHAnsi"/>
          <w:sz w:val="20"/>
          <w:szCs w:val="20"/>
          <w:lang w:eastAsia="en-GB"/>
        </w:rPr>
        <w:t>interest in the future of Oxford</w:t>
      </w:r>
      <w:r w:rsidR="008F1026" w:rsidRPr="00A3274D">
        <w:rPr>
          <w:rFonts w:asciiTheme="minorHAnsi" w:hAnsiTheme="minorHAnsi" w:cstheme="minorHAnsi"/>
          <w:sz w:val="20"/>
          <w:szCs w:val="20"/>
          <w:lang w:eastAsia="en-GB"/>
        </w:rPr>
        <w:t xml:space="preserve">. This background work has enabled </w:t>
      </w:r>
      <w:r w:rsidRPr="00A3274D">
        <w:rPr>
          <w:rFonts w:asciiTheme="minorHAnsi" w:hAnsiTheme="minorHAnsi" w:cstheme="minorHAnsi"/>
          <w:sz w:val="20"/>
          <w:szCs w:val="20"/>
          <w:lang w:eastAsia="en-GB"/>
        </w:rPr>
        <w:t xml:space="preserve">the City Council to put forward </w:t>
      </w:r>
      <w:r w:rsidR="008F1026" w:rsidRPr="00A3274D">
        <w:rPr>
          <w:rFonts w:asciiTheme="minorHAnsi" w:hAnsiTheme="minorHAnsi" w:cstheme="minorHAnsi"/>
          <w:sz w:val="20"/>
          <w:szCs w:val="20"/>
          <w:lang w:eastAsia="en-GB"/>
        </w:rPr>
        <w:t>draft development principles, policie</w:t>
      </w:r>
      <w:r w:rsidRPr="00A3274D">
        <w:rPr>
          <w:rFonts w:asciiTheme="minorHAnsi" w:hAnsiTheme="minorHAnsi" w:cstheme="minorHAnsi"/>
          <w:sz w:val="20"/>
          <w:szCs w:val="20"/>
          <w:lang w:eastAsia="en-GB"/>
        </w:rPr>
        <w:t xml:space="preserve">s and options for consultation.  </w:t>
      </w:r>
      <w:r w:rsidR="008F1026" w:rsidRPr="00A3274D">
        <w:rPr>
          <w:rFonts w:asciiTheme="minorHAnsi" w:hAnsiTheme="minorHAnsi" w:cstheme="minorHAnsi"/>
          <w:sz w:val="20"/>
          <w:szCs w:val="20"/>
          <w:lang w:eastAsia="en-GB"/>
        </w:rPr>
        <w:t>The most promising options that were i</w:t>
      </w:r>
      <w:r w:rsidRPr="00A3274D">
        <w:rPr>
          <w:rFonts w:asciiTheme="minorHAnsi" w:hAnsiTheme="minorHAnsi" w:cstheme="minorHAnsi"/>
          <w:sz w:val="20"/>
          <w:szCs w:val="20"/>
          <w:lang w:eastAsia="en-GB"/>
        </w:rPr>
        <w:t xml:space="preserve">dentified for the AAP have been </w:t>
      </w:r>
      <w:r w:rsidR="008F1026" w:rsidRPr="00A3274D">
        <w:rPr>
          <w:rFonts w:asciiTheme="minorHAnsi" w:hAnsiTheme="minorHAnsi" w:cstheme="minorHAnsi"/>
          <w:sz w:val="20"/>
          <w:szCs w:val="20"/>
          <w:lang w:eastAsia="en-GB"/>
        </w:rPr>
        <w:t>included in this document. They have been assessed in a Susta</w:t>
      </w:r>
      <w:r w:rsidRPr="00A3274D">
        <w:rPr>
          <w:rFonts w:asciiTheme="minorHAnsi" w:hAnsiTheme="minorHAnsi" w:cstheme="minorHAnsi"/>
          <w:sz w:val="20"/>
          <w:szCs w:val="20"/>
          <w:lang w:eastAsia="en-GB"/>
        </w:rPr>
        <w:t xml:space="preserve">inability </w:t>
      </w:r>
      <w:r w:rsidR="008F1026" w:rsidRPr="00A3274D">
        <w:rPr>
          <w:rFonts w:asciiTheme="minorHAnsi" w:hAnsiTheme="minorHAnsi" w:cstheme="minorHAnsi"/>
          <w:sz w:val="20"/>
          <w:szCs w:val="20"/>
          <w:lang w:eastAsia="en-GB"/>
        </w:rPr>
        <w:t>Appraisal report, which accompanie</w:t>
      </w:r>
      <w:r w:rsidRPr="00A3274D">
        <w:rPr>
          <w:rFonts w:asciiTheme="minorHAnsi" w:hAnsiTheme="minorHAnsi" w:cstheme="minorHAnsi"/>
          <w:sz w:val="20"/>
          <w:szCs w:val="20"/>
          <w:lang w:eastAsia="en-GB"/>
        </w:rPr>
        <w:t xml:space="preserve">s this document. However, it is </w:t>
      </w:r>
      <w:r w:rsidR="008F1026" w:rsidRPr="00A3274D">
        <w:rPr>
          <w:rFonts w:asciiTheme="minorHAnsi" w:hAnsiTheme="minorHAnsi" w:cstheme="minorHAnsi"/>
          <w:sz w:val="20"/>
          <w:szCs w:val="20"/>
          <w:lang w:eastAsia="en-GB"/>
        </w:rPr>
        <w:t>still necessary to assess which option</w:t>
      </w:r>
      <w:r w:rsidRPr="00A3274D">
        <w:rPr>
          <w:rFonts w:asciiTheme="minorHAnsi" w:hAnsiTheme="minorHAnsi" w:cstheme="minorHAnsi"/>
          <w:sz w:val="20"/>
          <w:szCs w:val="20"/>
          <w:lang w:eastAsia="en-GB"/>
        </w:rPr>
        <w:t xml:space="preserve">s or combination of options is </w:t>
      </w:r>
      <w:r w:rsidR="008F1026" w:rsidRPr="00A3274D">
        <w:rPr>
          <w:rFonts w:asciiTheme="minorHAnsi" w:hAnsiTheme="minorHAnsi" w:cstheme="minorHAnsi"/>
          <w:sz w:val="20"/>
          <w:szCs w:val="20"/>
          <w:lang w:eastAsia="en-GB"/>
        </w:rPr>
        <w:t xml:space="preserve">most appropriate for the </w:t>
      </w:r>
      <w:r w:rsidRPr="00A3274D">
        <w:rPr>
          <w:rFonts w:asciiTheme="minorHAnsi" w:hAnsiTheme="minorHAnsi" w:cstheme="minorHAnsi"/>
          <w:sz w:val="20"/>
          <w:szCs w:val="20"/>
          <w:lang w:eastAsia="en-GB"/>
        </w:rPr>
        <w:t>Northern Gateway</w:t>
      </w:r>
      <w:r w:rsidR="008F1026" w:rsidRPr="00A3274D">
        <w:rPr>
          <w:rFonts w:asciiTheme="minorHAnsi" w:hAnsiTheme="minorHAnsi" w:cstheme="minorHAnsi"/>
          <w:sz w:val="20"/>
          <w:szCs w:val="20"/>
          <w:lang w:eastAsia="en-GB"/>
        </w:rPr>
        <w:t>. Alo</w:t>
      </w:r>
      <w:r w:rsidRPr="00A3274D">
        <w:rPr>
          <w:rFonts w:asciiTheme="minorHAnsi" w:hAnsiTheme="minorHAnsi" w:cstheme="minorHAnsi"/>
          <w:sz w:val="20"/>
          <w:szCs w:val="20"/>
          <w:lang w:eastAsia="en-GB"/>
        </w:rPr>
        <w:t xml:space="preserve">ngside the consultation on this </w:t>
      </w:r>
      <w:r w:rsidR="008F1026" w:rsidRPr="00A3274D">
        <w:rPr>
          <w:rFonts w:asciiTheme="minorHAnsi" w:hAnsiTheme="minorHAnsi" w:cstheme="minorHAnsi"/>
          <w:sz w:val="20"/>
          <w:szCs w:val="20"/>
          <w:lang w:eastAsia="en-GB"/>
        </w:rPr>
        <w:t>document, and the Sustainability Appraisa</w:t>
      </w:r>
      <w:r w:rsidRPr="00A3274D">
        <w:rPr>
          <w:rFonts w:asciiTheme="minorHAnsi" w:hAnsiTheme="minorHAnsi" w:cstheme="minorHAnsi"/>
          <w:sz w:val="20"/>
          <w:szCs w:val="20"/>
          <w:lang w:eastAsia="en-GB"/>
        </w:rPr>
        <w:t xml:space="preserve">l work, technical </w:t>
      </w:r>
      <w:r w:rsidR="008F1026" w:rsidRPr="00A3274D">
        <w:rPr>
          <w:rFonts w:asciiTheme="minorHAnsi" w:hAnsiTheme="minorHAnsi" w:cstheme="minorHAnsi"/>
          <w:sz w:val="20"/>
          <w:szCs w:val="20"/>
          <w:lang w:eastAsia="en-GB"/>
        </w:rPr>
        <w:t>studies will be carried out to determine</w:t>
      </w:r>
      <w:r w:rsidRPr="00A3274D">
        <w:rPr>
          <w:rFonts w:asciiTheme="minorHAnsi" w:hAnsiTheme="minorHAnsi" w:cstheme="minorHAnsi"/>
          <w:sz w:val="20"/>
          <w:szCs w:val="20"/>
          <w:lang w:eastAsia="en-GB"/>
        </w:rPr>
        <w:t xml:space="preserve"> which options to pursue in the final </w:t>
      </w:r>
      <w:r w:rsidR="008F1026" w:rsidRPr="00A3274D">
        <w:rPr>
          <w:rFonts w:asciiTheme="minorHAnsi" w:hAnsiTheme="minorHAnsi" w:cstheme="minorHAnsi"/>
          <w:sz w:val="20"/>
          <w:szCs w:val="20"/>
          <w:lang w:eastAsia="en-GB"/>
        </w:rPr>
        <w:t>AAP</w:t>
      </w:r>
      <w:r w:rsidRPr="00A3274D">
        <w:rPr>
          <w:rFonts w:asciiTheme="minorHAnsi" w:hAnsiTheme="minorHAnsi" w:cstheme="minorHAnsi"/>
          <w:sz w:val="20"/>
          <w:szCs w:val="20"/>
          <w:lang w:eastAsia="en-GB"/>
        </w:rPr>
        <w:t>.</w:t>
      </w:r>
    </w:p>
    <w:p w:rsidR="005D5291" w:rsidRPr="00A3274D" w:rsidRDefault="005D5291" w:rsidP="008F1026">
      <w:pPr>
        <w:autoSpaceDE w:val="0"/>
        <w:autoSpaceDN w:val="0"/>
        <w:adjustRightInd w:val="0"/>
        <w:spacing w:after="0" w:line="240" w:lineRule="auto"/>
        <w:rPr>
          <w:rFonts w:asciiTheme="minorHAnsi" w:hAnsiTheme="minorHAnsi" w:cstheme="minorHAnsi"/>
          <w:sz w:val="20"/>
          <w:szCs w:val="20"/>
          <w:lang w:eastAsia="en-GB"/>
        </w:rPr>
      </w:pPr>
    </w:p>
    <w:p w:rsidR="008F1026" w:rsidRPr="00A3274D" w:rsidRDefault="008F1026" w:rsidP="008F1026">
      <w:pPr>
        <w:autoSpaceDE w:val="0"/>
        <w:autoSpaceDN w:val="0"/>
        <w:adjustRightInd w:val="0"/>
        <w:spacing w:after="0" w:line="240" w:lineRule="auto"/>
        <w:rPr>
          <w:rFonts w:asciiTheme="minorHAnsi" w:hAnsiTheme="minorHAnsi" w:cstheme="minorHAnsi"/>
          <w:b/>
          <w:bCs/>
          <w:sz w:val="20"/>
          <w:szCs w:val="20"/>
          <w:lang w:eastAsia="en-GB"/>
        </w:rPr>
      </w:pPr>
      <w:r w:rsidRPr="00A3274D">
        <w:rPr>
          <w:rFonts w:asciiTheme="minorHAnsi" w:hAnsiTheme="minorHAnsi" w:cstheme="minorHAnsi"/>
          <w:b/>
          <w:bCs/>
          <w:sz w:val="20"/>
          <w:szCs w:val="20"/>
          <w:lang w:eastAsia="en-GB"/>
        </w:rPr>
        <w:t>How is the document structured?</w:t>
      </w:r>
    </w:p>
    <w:p w:rsidR="00F317AE" w:rsidRPr="00F317AE" w:rsidRDefault="008F1026" w:rsidP="001E316D">
      <w:pPr>
        <w:pStyle w:val="ListParagraph"/>
        <w:numPr>
          <w:ilvl w:val="0"/>
          <w:numId w:val="5"/>
        </w:numPr>
        <w:autoSpaceDE w:val="0"/>
        <w:autoSpaceDN w:val="0"/>
        <w:adjustRightInd w:val="0"/>
        <w:spacing w:after="0" w:line="240" w:lineRule="auto"/>
        <w:rPr>
          <w:rFonts w:asciiTheme="minorHAnsi" w:hAnsiTheme="minorHAnsi" w:cstheme="minorHAnsi"/>
          <w:color w:val="000000"/>
          <w:sz w:val="20"/>
          <w:szCs w:val="20"/>
          <w:lang w:eastAsia="en-GB"/>
        </w:rPr>
      </w:pPr>
      <w:r w:rsidRPr="00F317AE">
        <w:rPr>
          <w:rFonts w:asciiTheme="minorHAnsi" w:hAnsiTheme="minorHAnsi" w:cstheme="minorHAnsi"/>
          <w:color w:val="000000"/>
          <w:sz w:val="20"/>
          <w:szCs w:val="20"/>
          <w:lang w:eastAsia="en-GB"/>
        </w:rPr>
        <w:t>Context: describes the current situat</w:t>
      </w:r>
      <w:r w:rsidR="005D5291" w:rsidRPr="00F317AE">
        <w:rPr>
          <w:rFonts w:asciiTheme="minorHAnsi" w:hAnsiTheme="minorHAnsi" w:cstheme="minorHAnsi"/>
          <w:color w:val="000000"/>
          <w:sz w:val="20"/>
          <w:szCs w:val="20"/>
          <w:lang w:eastAsia="en-GB"/>
        </w:rPr>
        <w:t xml:space="preserve">ion in the area and </w:t>
      </w:r>
      <w:r w:rsidR="0080163E">
        <w:rPr>
          <w:rFonts w:asciiTheme="minorHAnsi" w:hAnsiTheme="minorHAnsi" w:cstheme="minorHAnsi"/>
          <w:color w:val="000000"/>
          <w:sz w:val="20"/>
          <w:szCs w:val="20"/>
          <w:lang w:eastAsia="en-GB"/>
        </w:rPr>
        <w:t>the proposed role of the site in the wider city context</w:t>
      </w:r>
    </w:p>
    <w:p w:rsidR="008F1026" w:rsidRPr="00F317AE" w:rsidRDefault="0079609C" w:rsidP="001E316D">
      <w:pPr>
        <w:pStyle w:val="ListParagraph"/>
        <w:numPr>
          <w:ilvl w:val="0"/>
          <w:numId w:val="5"/>
        </w:numPr>
        <w:autoSpaceDE w:val="0"/>
        <w:autoSpaceDN w:val="0"/>
        <w:adjustRightInd w:val="0"/>
        <w:spacing w:after="0" w:line="240" w:lineRule="auto"/>
        <w:rPr>
          <w:rFonts w:asciiTheme="minorHAnsi" w:hAnsiTheme="minorHAnsi" w:cstheme="minorHAnsi"/>
          <w:color w:val="000000"/>
          <w:sz w:val="20"/>
          <w:szCs w:val="20"/>
          <w:lang w:eastAsia="en-GB"/>
        </w:rPr>
      </w:pPr>
      <w:r w:rsidRPr="00F317AE">
        <w:rPr>
          <w:rFonts w:asciiTheme="minorHAnsi" w:hAnsiTheme="minorHAnsi" w:cstheme="minorHAnsi"/>
          <w:color w:val="000000"/>
          <w:sz w:val="20"/>
          <w:szCs w:val="20"/>
          <w:lang w:eastAsia="en-GB"/>
        </w:rPr>
        <w:t>V</w:t>
      </w:r>
      <w:r w:rsidR="008F1026" w:rsidRPr="00F317AE">
        <w:rPr>
          <w:rFonts w:asciiTheme="minorHAnsi" w:hAnsiTheme="minorHAnsi" w:cstheme="minorHAnsi"/>
          <w:color w:val="000000"/>
          <w:sz w:val="20"/>
          <w:szCs w:val="20"/>
          <w:lang w:eastAsia="en-GB"/>
        </w:rPr>
        <w:t>ision</w:t>
      </w:r>
      <w:r w:rsidRPr="00F317AE">
        <w:rPr>
          <w:rFonts w:asciiTheme="minorHAnsi" w:hAnsiTheme="minorHAnsi" w:cstheme="minorHAnsi"/>
          <w:color w:val="000000"/>
          <w:sz w:val="20"/>
          <w:szCs w:val="20"/>
          <w:lang w:eastAsia="en-GB"/>
        </w:rPr>
        <w:t xml:space="preserve"> and objectives</w:t>
      </w:r>
      <w:r w:rsidR="008F1026" w:rsidRPr="00F317AE">
        <w:rPr>
          <w:rFonts w:asciiTheme="minorHAnsi" w:hAnsiTheme="minorHAnsi" w:cstheme="minorHAnsi"/>
          <w:color w:val="000000"/>
          <w:sz w:val="20"/>
          <w:szCs w:val="20"/>
          <w:lang w:eastAsia="en-GB"/>
        </w:rPr>
        <w:t xml:space="preserve">: </w:t>
      </w:r>
      <w:r w:rsidR="0080163E">
        <w:rPr>
          <w:rFonts w:asciiTheme="minorHAnsi" w:hAnsiTheme="minorHAnsi" w:cstheme="minorHAnsi"/>
          <w:color w:val="000000"/>
          <w:sz w:val="20"/>
          <w:szCs w:val="20"/>
          <w:lang w:eastAsia="en-GB"/>
        </w:rPr>
        <w:t>identifies aims for the project</w:t>
      </w:r>
    </w:p>
    <w:p w:rsidR="008F1026" w:rsidRPr="00F317AE" w:rsidRDefault="008F1026" w:rsidP="001E316D">
      <w:pPr>
        <w:pStyle w:val="ListParagraph"/>
        <w:numPr>
          <w:ilvl w:val="0"/>
          <w:numId w:val="5"/>
        </w:numPr>
        <w:autoSpaceDE w:val="0"/>
        <w:autoSpaceDN w:val="0"/>
        <w:adjustRightInd w:val="0"/>
        <w:spacing w:after="0" w:line="240" w:lineRule="auto"/>
        <w:rPr>
          <w:rFonts w:asciiTheme="minorHAnsi" w:hAnsiTheme="minorHAnsi" w:cstheme="minorHAnsi"/>
          <w:color w:val="000000"/>
          <w:sz w:val="20"/>
          <w:szCs w:val="20"/>
          <w:lang w:eastAsia="en-GB"/>
        </w:rPr>
      </w:pPr>
      <w:r w:rsidRPr="00F317AE">
        <w:rPr>
          <w:rFonts w:asciiTheme="minorHAnsi" w:hAnsiTheme="minorHAnsi" w:cstheme="minorHAnsi"/>
          <w:color w:val="000000"/>
          <w:sz w:val="20"/>
          <w:szCs w:val="20"/>
          <w:lang w:eastAsia="en-GB"/>
        </w:rPr>
        <w:t xml:space="preserve">Options: the document examines the </w:t>
      </w:r>
      <w:r w:rsidR="005D5291" w:rsidRPr="00F317AE">
        <w:rPr>
          <w:rFonts w:asciiTheme="minorHAnsi" w:hAnsiTheme="minorHAnsi" w:cstheme="minorHAnsi"/>
          <w:color w:val="000000"/>
          <w:sz w:val="20"/>
          <w:szCs w:val="20"/>
          <w:lang w:eastAsia="en-GB"/>
        </w:rPr>
        <w:t>options</w:t>
      </w:r>
      <w:r w:rsidR="0079609C" w:rsidRPr="00F317AE">
        <w:rPr>
          <w:rFonts w:asciiTheme="minorHAnsi" w:hAnsiTheme="minorHAnsi" w:cstheme="minorHAnsi"/>
          <w:color w:val="000000"/>
          <w:sz w:val="20"/>
          <w:szCs w:val="20"/>
          <w:lang w:eastAsia="en-GB"/>
        </w:rPr>
        <w:t xml:space="preserve"> for development and options for the ways to meet the objectives</w:t>
      </w:r>
    </w:p>
    <w:p w:rsidR="008F1026" w:rsidRPr="00F317AE" w:rsidRDefault="008F1026" w:rsidP="001E316D">
      <w:pPr>
        <w:pStyle w:val="ListParagraph"/>
        <w:numPr>
          <w:ilvl w:val="0"/>
          <w:numId w:val="5"/>
        </w:numPr>
        <w:autoSpaceDE w:val="0"/>
        <w:autoSpaceDN w:val="0"/>
        <w:adjustRightInd w:val="0"/>
        <w:spacing w:after="0" w:line="240" w:lineRule="auto"/>
        <w:rPr>
          <w:rFonts w:asciiTheme="minorHAnsi" w:hAnsiTheme="minorHAnsi" w:cstheme="minorHAnsi"/>
          <w:color w:val="000000"/>
          <w:sz w:val="20"/>
          <w:szCs w:val="20"/>
          <w:lang w:eastAsia="en-GB"/>
        </w:rPr>
      </w:pPr>
      <w:r w:rsidRPr="00F317AE">
        <w:rPr>
          <w:rFonts w:asciiTheme="minorHAnsi" w:hAnsiTheme="minorHAnsi" w:cstheme="minorHAnsi"/>
          <w:color w:val="000000"/>
          <w:sz w:val="20"/>
          <w:szCs w:val="20"/>
          <w:lang w:eastAsia="en-GB"/>
        </w:rPr>
        <w:t>Delivery: considers how to implement the strategy and outlines what</w:t>
      </w:r>
      <w:r w:rsidR="005D5291" w:rsidRPr="00F317AE">
        <w:rPr>
          <w:rFonts w:asciiTheme="minorHAnsi" w:hAnsiTheme="minorHAnsi" w:cstheme="minorHAnsi"/>
          <w:color w:val="000000"/>
          <w:sz w:val="20"/>
          <w:szCs w:val="20"/>
          <w:lang w:eastAsia="en-GB"/>
        </w:rPr>
        <w:t xml:space="preserve"> </w:t>
      </w:r>
      <w:r w:rsidR="00F317AE">
        <w:rPr>
          <w:rFonts w:asciiTheme="minorHAnsi" w:hAnsiTheme="minorHAnsi" w:cstheme="minorHAnsi"/>
          <w:color w:val="000000"/>
          <w:sz w:val="20"/>
          <w:szCs w:val="20"/>
          <w:lang w:eastAsia="en-GB"/>
        </w:rPr>
        <w:t>infrastructure would be needed</w:t>
      </w:r>
    </w:p>
    <w:p w:rsidR="005D5291" w:rsidRDefault="005D5291" w:rsidP="00650D6E">
      <w:pPr>
        <w:spacing w:after="0" w:line="240" w:lineRule="auto"/>
        <w:rPr>
          <w:rFonts w:cs="Calibri"/>
          <w:b/>
          <w:sz w:val="20"/>
          <w:szCs w:val="20"/>
        </w:rPr>
      </w:pPr>
    </w:p>
    <w:p w:rsidR="0079609C" w:rsidRDefault="0079609C" w:rsidP="00650D6E">
      <w:pPr>
        <w:spacing w:after="0" w:line="240" w:lineRule="auto"/>
        <w:rPr>
          <w:rFonts w:cs="Calibri"/>
          <w:b/>
          <w:sz w:val="20"/>
          <w:szCs w:val="20"/>
        </w:rPr>
      </w:pPr>
    </w:p>
    <w:p w:rsidR="00A3274D" w:rsidRDefault="00A3274D" w:rsidP="00650D6E">
      <w:pPr>
        <w:spacing w:after="0" w:line="240" w:lineRule="auto"/>
        <w:rPr>
          <w:rFonts w:cs="Calibri"/>
          <w:b/>
          <w:sz w:val="20"/>
          <w:szCs w:val="20"/>
        </w:rPr>
      </w:pPr>
    </w:p>
    <w:p w:rsidR="00A3274D" w:rsidRPr="00A3274D" w:rsidRDefault="00A3274D" w:rsidP="00650D6E">
      <w:pPr>
        <w:spacing w:after="0" w:line="240" w:lineRule="auto"/>
        <w:rPr>
          <w:rFonts w:cs="Calibri"/>
          <w:b/>
          <w:sz w:val="32"/>
          <w:szCs w:val="20"/>
        </w:rPr>
      </w:pPr>
      <w:r w:rsidRPr="00A3274D">
        <w:rPr>
          <w:rFonts w:cs="Calibri"/>
          <w:b/>
          <w:sz w:val="32"/>
          <w:szCs w:val="20"/>
        </w:rPr>
        <w:t>Context</w:t>
      </w:r>
    </w:p>
    <w:p w:rsidR="00A3274D" w:rsidRDefault="00A3274D" w:rsidP="00650D6E">
      <w:pPr>
        <w:spacing w:after="0" w:line="240" w:lineRule="auto"/>
        <w:rPr>
          <w:rFonts w:cs="Calibri"/>
          <w:b/>
          <w:sz w:val="20"/>
          <w:szCs w:val="20"/>
        </w:rPr>
      </w:pPr>
    </w:p>
    <w:p w:rsidR="0079609C" w:rsidRDefault="0079609C" w:rsidP="00650D6E">
      <w:pPr>
        <w:spacing w:after="0" w:line="240" w:lineRule="auto"/>
        <w:rPr>
          <w:rFonts w:cs="Calibri"/>
          <w:b/>
          <w:sz w:val="20"/>
          <w:szCs w:val="20"/>
        </w:rPr>
      </w:pPr>
      <w:r>
        <w:rPr>
          <w:rFonts w:cs="Calibri"/>
          <w:b/>
          <w:sz w:val="20"/>
          <w:szCs w:val="20"/>
        </w:rPr>
        <w:t>Policy Context:</w:t>
      </w:r>
    </w:p>
    <w:p w:rsidR="00E82B47" w:rsidRPr="000621FB" w:rsidRDefault="00E82B47" w:rsidP="00E82B47">
      <w:pPr>
        <w:spacing w:after="0" w:line="240" w:lineRule="auto"/>
        <w:rPr>
          <w:rFonts w:cs="Calibri"/>
          <w:sz w:val="20"/>
          <w:szCs w:val="20"/>
        </w:rPr>
      </w:pPr>
      <w:r w:rsidRPr="00885BCF">
        <w:rPr>
          <w:rFonts w:cs="Calibri"/>
          <w:sz w:val="20"/>
          <w:szCs w:val="20"/>
        </w:rPr>
        <w:t xml:space="preserve">The City Council has to provide more housing </w:t>
      </w:r>
      <w:r>
        <w:rPr>
          <w:rFonts w:cs="Calibri"/>
          <w:sz w:val="20"/>
          <w:szCs w:val="20"/>
        </w:rPr>
        <w:t>and employment</w:t>
      </w:r>
      <w:r w:rsidR="0080163E">
        <w:rPr>
          <w:rFonts w:cs="Calibri"/>
          <w:sz w:val="20"/>
          <w:szCs w:val="20"/>
        </w:rPr>
        <w:t>,</w:t>
      </w:r>
      <w:r>
        <w:rPr>
          <w:rFonts w:cs="Calibri"/>
          <w:sz w:val="20"/>
          <w:szCs w:val="20"/>
        </w:rPr>
        <w:t xml:space="preserve"> </w:t>
      </w:r>
      <w:r w:rsidRPr="00885BCF">
        <w:rPr>
          <w:rFonts w:cs="Calibri"/>
          <w:sz w:val="20"/>
          <w:szCs w:val="20"/>
        </w:rPr>
        <w:t>so it produced a Core Strategy to work out where and when this can be bui</w:t>
      </w:r>
      <w:r>
        <w:rPr>
          <w:rFonts w:cs="Calibri"/>
          <w:sz w:val="20"/>
          <w:szCs w:val="20"/>
        </w:rPr>
        <w:t>lt.  The development site</w:t>
      </w:r>
      <w:r w:rsidRPr="00885BCF">
        <w:rPr>
          <w:rFonts w:cs="Calibri"/>
          <w:sz w:val="20"/>
          <w:szCs w:val="20"/>
        </w:rPr>
        <w:t xml:space="preserve"> </w:t>
      </w:r>
      <w:r w:rsidR="00F317AE">
        <w:rPr>
          <w:rFonts w:cs="Calibri"/>
          <w:sz w:val="20"/>
          <w:szCs w:val="20"/>
        </w:rPr>
        <w:t>at Pear T</w:t>
      </w:r>
      <w:r>
        <w:rPr>
          <w:rFonts w:cs="Calibri"/>
          <w:sz w:val="20"/>
          <w:szCs w:val="20"/>
        </w:rPr>
        <w:t xml:space="preserve">ree </w:t>
      </w:r>
      <w:r w:rsidRPr="00885BCF">
        <w:rPr>
          <w:rFonts w:cs="Calibri"/>
          <w:sz w:val="20"/>
          <w:szCs w:val="20"/>
        </w:rPr>
        <w:t>has been identified for some tim</w:t>
      </w:r>
      <w:r>
        <w:rPr>
          <w:rFonts w:cs="Calibri"/>
          <w:sz w:val="20"/>
          <w:szCs w:val="20"/>
        </w:rPr>
        <w:t xml:space="preserve">e as being capable of providing </w:t>
      </w:r>
      <w:r w:rsidRPr="00885BCF">
        <w:rPr>
          <w:rFonts w:cs="Calibri"/>
          <w:sz w:val="20"/>
          <w:szCs w:val="20"/>
        </w:rPr>
        <w:t xml:space="preserve">for long term growth.  </w:t>
      </w:r>
      <w:r>
        <w:rPr>
          <w:rFonts w:cs="Calibri"/>
          <w:sz w:val="20"/>
          <w:szCs w:val="20"/>
        </w:rPr>
        <w:t>This site was allocated as a strategic development site in the Core Strategy called the Northern Gateway</w:t>
      </w:r>
      <w:r w:rsidR="00B558BC">
        <w:rPr>
          <w:rFonts w:cs="Calibri"/>
          <w:sz w:val="20"/>
          <w:szCs w:val="20"/>
        </w:rPr>
        <w:t xml:space="preserve">, this means that the Northern Gateway must be developed in order to deliver the Core Strategy and that no development on this site is not an option that can be taken forward. </w:t>
      </w:r>
    </w:p>
    <w:p w:rsidR="00F149AE" w:rsidRDefault="00F149AE" w:rsidP="00E82B47">
      <w:pPr>
        <w:spacing w:after="0" w:line="240" w:lineRule="auto"/>
        <w:rPr>
          <w:rFonts w:cs="Calibri"/>
          <w:sz w:val="20"/>
          <w:szCs w:val="20"/>
        </w:rPr>
      </w:pPr>
    </w:p>
    <w:p w:rsidR="00E82B47" w:rsidRDefault="00E82B47" w:rsidP="00E82B47">
      <w:pPr>
        <w:spacing w:after="0" w:line="240" w:lineRule="auto"/>
        <w:rPr>
          <w:rFonts w:cs="Calibri"/>
          <w:sz w:val="20"/>
          <w:szCs w:val="20"/>
        </w:rPr>
      </w:pPr>
      <w:r>
        <w:rPr>
          <w:rFonts w:cs="Calibri"/>
          <w:sz w:val="20"/>
          <w:szCs w:val="20"/>
        </w:rPr>
        <w:t>The Core Strategy allocates the site for an employment-led development providing around 55,000m</w:t>
      </w:r>
      <w:r w:rsidRPr="001E61C4">
        <w:rPr>
          <w:rFonts w:cs="Calibri"/>
          <w:sz w:val="20"/>
          <w:szCs w:val="20"/>
          <w:vertAlign w:val="superscript"/>
        </w:rPr>
        <w:t>2</w:t>
      </w:r>
      <w:r>
        <w:rPr>
          <w:rFonts w:cs="Calibri"/>
          <w:sz w:val="20"/>
          <w:szCs w:val="20"/>
        </w:rPr>
        <w:t xml:space="preserve"> of space for science, research and development and/or university spin-off companies up to 2026 (the end date of the Core Strategy) but up to 80,000m</w:t>
      </w:r>
      <w:r w:rsidRPr="00E82B47">
        <w:rPr>
          <w:rFonts w:cs="Calibri"/>
          <w:sz w:val="20"/>
          <w:szCs w:val="20"/>
          <w:vertAlign w:val="superscript"/>
        </w:rPr>
        <w:t>2</w:t>
      </w:r>
      <w:r>
        <w:rPr>
          <w:rFonts w:cs="Calibri"/>
          <w:sz w:val="20"/>
          <w:szCs w:val="20"/>
        </w:rPr>
        <w:t xml:space="preserve"> in total including development after that date.  In addition the allocation would allow any of the following: an emergency services centre, 200 residential dwellings, small retail units and a hotel.</w:t>
      </w:r>
    </w:p>
    <w:p w:rsidR="00E82B47" w:rsidRDefault="00E82B47" w:rsidP="00E82B47">
      <w:pPr>
        <w:spacing w:after="0" w:line="240" w:lineRule="auto"/>
        <w:rPr>
          <w:rFonts w:cs="Calibri"/>
          <w:sz w:val="20"/>
          <w:szCs w:val="20"/>
        </w:rPr>
      </w:pPr>
    </w:p>
    <w:p w:rsidR="00E82B47" w:rsidRDefault="00E82B47" w:rsidP="00E82B47">
      <w:pPr>
        <w:spacing w:after="0" w:line="240" w:lineRule="auto"/>
        <w:rPr>
          <w:rFonts w:cs="Calibri"/>
          <w:sz w:val="20"/>
          <w:szCs w:val="20"/>
        </w:rPr>
      </w:pPr>
      <w:r>
        <w:rPr>
          <w:rFonts w:cs="Calibri"/>
          <w:sz w:val="20"/>
          <w:szCs w:val="20"/>
        </w:rPr>
        <w:t>The Core Strategy clearly states that d</w:t>
      </w:r>
      <w:r w:rsidRPr="00885BCF">
        <w:rPr>
          <w:rFonts w:cs="Calibri"/>
          <w:sz w:val="20"/>
          <w:szCs w:val="20"/>
        </w:rPr>
        <w:t xml:space="preserve">evelopment will be expected to </w:t>
      </w:r>
      <w:r>
        <w:rPr>
          <w:rFonts w:cs="Calibri"/>
          <w:sz w:val="20"/>
          <w:szCs w:val="20"/>
        </w:rPr>
        <w:t>incorporate a package of transport measures including capacity improvements to roads and junctions and demand management measures to mitigate the impact of the development on the local and strategic road network.  Importantly these improvements would be tied to phases of the development to ensure that the infrastructure is provided in advance and alongside the development.</w:t>
      </w:r>
    </w:p>
    <w:p w:rsidR="00E82B47" w:rsidRDefault="00E82B47" w:rsidP="00E82B47">
      <w:pPr>
        <w:spacing w:after="0" w:line="240" w:lineRule="auto"/>
        <w:rPr>
          <w:rFonts w:cs="Calibri"/>
          <w:sz w:val="20"/>
          <w:szCs w:val="20"/>
        </w:rPr>
      </w:pPr>
    </w:p>
    <w:p w:rsidR="00E82B47" w:rsidRPr="00885BCF" w:rsidRDefault="00E82B47" w:rsidP="00F317AE">
      <w:pPr>
        <w:spacing w:after="0" w:line="240" w:lineRule="auto"/>
        <w:rPr>
          <w:rFonts w:cs="Calibri"/>
          <w:sz w:val="20"/>
          <w:szCs w:val="20"/>
        </w:rPr>
      </w:pPr>
      <w:r>
        <w:rPr>
          <w:rFonts w:cs="Calibri"/>
          <w:sz w:val="20"/>
          <w:szCs w:val="20"/>
        </w:rPr>
        <w:t>In addition, the residential element of the development would be required to be planned in such a way as to ensure that future residents benefit from a good quality living environment and that the new community is supported with the re</w:t>
      </w:r>
      <w:r w:rsidR="0080163E">
        <w:rPr>
          <w:rFonts w:cs="Calibri"/>
          <w:sz w:val="20"/>
          <w:szCs w:val="20"/>
        </w:rPr>
        <w:t xml:space="preserve">quired amenities such as </w:t>
      </w:r>
      <w:r>
        <w:rPr>
          <w:rFonts w:cs="Calibri"/>
          <w:sz w:val="20"/>
          <w:szCs w:val="20"/>
        </w:rPr>
        <w:t xml:space="preserve">provision </w:t>
      </w:r>
      <w:r w:rsidR="0080163E">
        <w:rPr>
          <w:rFonts w:cs="Calibri"/>
          <w:sz w:val="20"/>
          <w:szCs w:val="20"/>
        </w:rPr>
        <w:t xml:space="preserve">of school places </w:t>
      </w:r>
      <w:r>
        <w:rPr>
          <w:rFonts w:cs="Calibri"/>
          <w:sz w:val="20"/>
          <w:szCs w:val="20"/>
        </w:rPr>
        <w:t>and open space.</w:t>
      </w:r>
    </w:p>
    <w:p w:rsidR="0079609C" w:rsidRDefault="0079609C" w:rsidP="00F317AE">
      <w:pPr>
        <w:autoSpaceDE w:val="0"/>
        <w:autoSpaceDN w:val="0"/>
        <w:adjustRightInd w:val="0"/>
        <w:spacing w:after="0" w:line="240" w:lineRule="auto"/>
        <w:rPr>
          <w:rFonts w:asciiTheme="minorHAnsi" w:hAnsiTheme="minorHAnsi" w:cstheme="minorHAnsi"/>
          <w:sz w:val="20"/>
          <w:szCs w:val="20"/>
          <w:lang w:eastAsia="en-GB"/>
        </w:rPr>
      </w:pPr>
    </w:p>
    <w:p w:rsidR="009D7BA3" w:rsidRPr="0005011C" w:rsidRDefault="009D7BA3" w:rsidP="0005011C">
      <w:pPr>
        <w:spacing w:after="0" w:line="240" w:lineRule="auto"/>
        <w:rPr>
          <w:rFonts w:asciiTheme="minorHAnsi" w:hAnsiTheme="minorHAnsi" w:cstheme="minorBidi"/>
          <w:sz w:val="20"/>
          <w:szCs w:val="20"/>
        </w:rPr>
      </w:pPr>
      <w:r w:rsidRPr="0080163E">
        <w:rPr>
          <w:rFonts w:asciiTheme="minorHAnsi" w:hAnsiTheme="minorHAnsi" w:cstheme="minorHAnsi"/>
          <w:b/>
          <w:sz w:val="20"/>
          <w:szCs w:val="20"/>
          <w:lang w:eastAsia="en-GB"/>
        </w:rPr>
        <w:t xml:space="preserve">Site Context: </w:t>
      </w:r>
    </w:p>
    <w:p w:rsidR="0005011C" w:rsidRPr="0005011C" w:rsidRDefault="00F149AE" w:rsidP="00F149AE">
      <w:pPr>
        <w:spacing w:after="0" w:line="240" w:lineRule="auto"/>
        <w:rPr>
          <w:sz w:val="20"/>
          <w:szCs w:val="20"/>
          <w:lang w:eastAsia="en-GB"/>
        </w:rPr>
      </w:pPr>
      <w:r>
        <w:rPr>
          <w:rFonts w:cs="Calibri"/>
          <w:sz w:val="20"/>
          <w:szCs w:val="20"/>
        </w:rPr>
        <w:t>The aerial photo</w:t>
      </w:r>
      <w:r w:rsidR="00DF211C">
        <w:rPr>
          <w:rFonts w:cs="Calibri"/>
          <w:sz w:val="20"/>
          <w:szCs w:val="20"/>
        </w:rPr>
        <w:t>graph</w:t>
      </w:r>
      <w:r>
        <w:rPr>
          <w:rFonts w:cs="Calibri"/>
          <w:sz w:val="20"/>
          <w:szCs w:val="20"/>
        </w:rPr>
        <w:t xml:space="preserve"> on the cover shows the site.  It </w:t>
      </w:r>
      <w:r w:rsidRPr="00885BCF">
        <w:rPr>
          <w:rFonts w:cs="Calibri"/>
          <w:sz w:val="20"/>
          <w:szCs w:val="20"/>
        </w:rPr>
        <w:t xml:space="preserve">includes the </w:t>
      </w:r>
      <w:r>
        <w:rPr>
          <w:rFonts w:cs="Calibri"/>
          <w:sz w:val="20"/>
          <w:szCs w:val="20"/>
        </w:rPr>
        <w:t xml:space="preserve">service area </w:t>
      </w:r>
      <w:r w:rsidR="00DF211C">
        <w:rPr>
          <w:rFonts w:cs="Calibri"/>
          <w:sz w:val="20"/>
          <w:szCs w:val="20"/>
        </w:rPr>
        <w:t xml:space="preserve">at </w:t>
      </w:r>
      <w:r>
        <w:rPr>
          <w:rFonts w:cs="Calibri"/>
          <w:sz w:val="20"/>
          <w:szCs w:val="20"/>
        </w:rPr>
        <w:t>the Pear Tree roundabout and the Park and Ride site, the fields to the south</w:t>
      </w:r>
      <w:r w:rsidR="00DF211C">
        <w:rPr>
          <w:rFonts w:cs="Calibri"/>
          <w:sz w:val="20"/>
          <w:szCs w:val="20"/>
        </w:rPr>
        <w:t>,</w:t>
      </w:r>
      <w:r>
        <w:rPr>
          <w:rFonts w:cs="Calibri"/>
          <w:sz w:val="20"/>
          <w:szCs w:val="20"/>
        </w:rPr>
        <w:t xml:space="preserve"> (including both sides of the A44 and A40)</w:t>
      </w:r>
      <w:r w:rsidR="00DF211C">
        <w:rPr>
          <w:rFonts w:cs="Calibri"/>
          <w:sz w:val="20"/>
          <w:szCs w:val="20"/>
        </w:rPr>
        <w:t>,</w:t>
      </w:r>
      <w:r>
        <w:rPr>
          <w:rFonts w:cs="Calibri"/>
          <w:sz w:val="20"/>
          <w:szCs w:val="20"/>
        </w:rPr>
        <w:t xml:space="preserve"> and the commercial properties </w:t>
      </w:r>
      <w:r w:rsidR="00DF211C">
        <w:rPr>
          <w:rFonts w:cs="Calibri"/>
          <w:sz w:val="20"/>
          <w:szCs w:val="20"/>
        </w:rPr>
        <w:t xml:space="preserve">at </w:t>
      </w:r>
      <w:r>
        <w:rPr>
          <w:rFonts w:cs="Calibri"/>
          <w:sz w:val="20"/>
          <w:szCs w:val="20"/>
        </w:rPr>
        <w:t xml:space="preserve">the Wolvercote roundabout.  </w:t>
      </w:r>
      <w:r w:rsidRPr="00885BCF">
        <w:rPr>
          <w:rFonts w:cs="Calibri"/>
          <w:sz w:val="20"/>
          <w:szCs w:val="20"/>
        </w:rPr>
        <w:t xml:space="preserve">This does not mean that these facilities will be lost, </w:t>
      </w:r>
      <w:r w:rsidR="00DF211C">
        <w:rPr>
          <w:rFonts w:cs="Calibri"/>
          <w:sz w:val="20"/>
          <w:szCs w:val="20"/>
        </w:rPr>
        <w:t>rather</w:t>
      </w:r>
      <w:r w:rsidR="00DF211C" w:rsidRPr="00885BCF">
        <w:rPr>
          <w:rFonts w:cs="Calibri"/>
          <w:sz w:val="20"/>
          <w:szCs w:val="20"/>
        </w:rPr>
        <w:t xml:space="preserve"> </w:t>
      </w:r>
      <w:proofErr w:type="spellStart"/>
      <w:r w:rsidRPr="00885BCF">
        <w:rPr>
          <w:rFonts w:cs="Calibri"/>
          <w:sz w:val="20"/>
          <w:szCs w:val="20"/>
        </w:rPr>
        <w:t>that</w:t>
      </w:r>
      <w:proofErr w:type="spellEnd"/>
      <w:r w:rsidRPr="00885BCF">
        <w:rPr>
          <w:rFonts w:cs="Calibri"/>
          <w:sz w:val="20"/>
          <w:szCs w:val="20"/>
        </w:rPr>
        <w:t xml:space="preserve"> in planning the development</w:t>
      </w:r>
      <w:r>
        <w:rPr>
          <w:rFonts w:cs="Calibri"/>
          <w:sz w:val="20"/>
          <w:szCs w:val="20"/>
        </w:rPr>
        <w:t>,</w:t>
      </w:r>
      <w:r w:rsidRPr="00885BCF">
        <w:rPr>
          <w:rFonts w:cs="Calibri"/>
          <w:sz w:val="20"/>
          <w:szCs w:val="20"/>
        </w:rPr>
        <w:t xml:space="preserve"> the site needs to be considered </w:t>
      </w:r>
      <w:r w:rsidR="00DF211C">
        <w:rPr>
          <w:rFonts w:cs="Calibri"/>
          <w:sz w:val="20"/>
          <w:szCs w:val="20"/>
        </w:rPr>
        <w:t xml:space="preserve">as a whole </w:t>
      </w:r>
      <w:r w:rsidRPr="00885BCF">
        <w:rPr>
          <w:rFonts w:cs="Calibri"/>
          <w:sz w:val="20"/>
          <w:szCs w:val="20"/>
        </w:rPr>
        <w:t xml:space="preserve">in order to </w:t>
      </w:r>
      <w:r w:rsidR="00DF211C">
        <w:rPr>
          <w:rFonts w:cs="Calibri"/>
          <w:sz w:val="20"/>
          <w:szCs w:val="20"/>
        </w:rPr>
        <w:t>offer</w:t>
      </w:r>
      <w:r w:rsidR="00DF211C" w:rsidRPr="00885BCF">
        <w:rPr>
          <w:rFonts w:cs="Calibri"/>
          <w:sz w:val="20"/>
          <w:szCs w:val="20"/>
        </w:rPr>
        <w:t xml:space="preserve"> </w:t>
      </w:r>
      <w:r w:rsidRPr="00885BCF">
        <w:rPr>
          <w:rFonts w:cs="Calibri"/>
          <w:sz w:val="20"/>
          <w:szCs w:val="20"/>
        </w:rPr>
        <w:t>the best option</w:t>
      </w:r>
      <w:r w:rsidR="00DF211C">
        <w:rPr>
          <w:rFonts w:cs="Calibri"/>
          <w:sz w:val="20"/>
          <w:szCs w:val="20"/>
        </w:rPr>
        <w:t>s for development</w:t>
      </w:r>
      <w:r w:rsidRPr="00885BCF">
        <w:rPr>
          <w:rFonts w:cs="Calibri"/>
          <w:sz w:val="20"/>
          <w:szCs w:val="20"/>
        </w:rPr>
        <w:t xml:space="preserve">.  </w:t>
      </w:r>
      <w:r w:rsidR="0005011C" w:rsidRPr="0005011C">
        <w:rPr>
          <w:sz w:val="20"/>
          <w:szCs w:val="20"/>
          <w:lang w:eastAsia="en-GB"/>
        </w:rPr>
        <w:t xml:space="preserve">The site within the AAP boundary is approximately 44 hectares.  </w:t>
      </w:r>
    </w:p>
    <w:p w:rsidR="0005011C" w:rsidRPr="0005011C" w:rsidRDefault="0005011C" w:rsidP="0005011C">
      <w:pPr>
        <w:spacing w:after="0" w:line="240" w:lineRule="auto"/>
        <w:rPr>
          <w:b/>
          <w:bCs/>
          <w:sz w:val="20"/>
          <w:szCs w:val="20"/>
        </w:rPr>
      </w:pPr>
    </w:p>
    <w:p w:rsidR="0005011C" w:rsidRPr="0005011C" w:rsidRDefault="0005011C" w:rsidP="0005011C">
      <w:pPr>
        <w:autoSpaceDE w:val="0"/>
        <w:autoSpaceDN w:val="0"/>
        <w:spacing w:after="0" w:line="240" w:lineRule="auto"/>
        <w:rPr>
          <w:sz w:val="20"/>
          <w:szCs w:val="20"/>
          <w:lang w:eastAsia="en-GB"/>
        </w:rPr>
      </w:pPr>
      <w:r w:rsidRPr="0005011C">
        <w:rPr>
          <w:sz w:val="20"/>
          <w:szCs w:val="20"/>
          <w:lang w:eastAsia="en-GB"/>
        </w:rPr>
        <w:t>The main land uses in the area include</w:t>
      </w:r>
      <w:r w:rsidR="00337F95">
        <w:rPr>
          <w:sz w:val="20"/>
          <w:szCs w:val="20"/>
          <w:lang w:eastAsia="en-GB"/>
        </w:rPr>
        <w:t>;</w:t>
      </w:r>
      <w:r w:rsidRPr="0005011C">
        <w:rPr>
          <w:sz w:val="20"/>
          <w:szCs w:val="20"/>
          <w:lang w:eastAsia="en-GB"/>
        </w:rPr>
        <w:t xml:space="preserve"> agricultural grazing, the Pear Tree Park and Ride site</w:t>
      </w:r>
      <w:r w:rsidR="00337F95">
        <w:rPr>
          <w:sz w:val="20"/>
          <w:szCs w:val="20"/>
          <w:lang w:eastAsia="en-GB"/>
        </w:rPr>
        <w:t>,</w:t>
      </w:r>
      <w:r w:rsidRPr="0005011C">
        <w:rPr>
          <w:sz w:val="20"/>
          <w:szCs w:val="20"/>
          <w:lang w:eastAsia="en-GB"/>
        </w:rPr>
        <w:t xml:space="preserve"> and the service area.  The wider area also includes a range of commercial enterprises, close to the Wolvercote roundabout.  There is a small area of Green Belt land at Pear Tree Hill Farm and a larger area of Green Belt land to the south of the A40.  </w:t>
      </w:r>
    </w:p>
    <w:p w:rsidR="0005011C" w:rsidRPr="0005011C" w:rsidRDefault="0005011C" w:rsidP="0005011C">
      <w:pPr>
        <w:spacing w:after="0" w:line="240" w:lineRule="auto"/>
        <w:rPr>
          <w:b/>
          <w:bCs/>
          <w:sz w:val="20"/>
          <w:szCs w:val="20"/>
        </w:rPr>
      </w:pPr>
    </w:p>
    <w:p w:rsidR="0005011C" w:rsidRPr="0005011C" w:rsidRDefault="0080163E" w:rsidP="0005011C">
      <w:pPr>
        <w:autoSpaceDE w:val="0"/>
        <w:autoSpaceDN w:val="0"/>
        <w:spacing w:after="0" w:line="240" w:lineRule="auto"/>
        <w:rPr>
          <w:sz w:val="20"/>
          <w:szCs w:val="20"/>
          <w:lang w:eastAsia="en-GB"/>
        </w:rPr>
      </w:pPr>
      <w:r>
        <w:rPr>
          <w:sz w:val="20"/>
          <w:szCs w:val="20"/>
          <w:lang w:eastAsia="en-GB"/>
        </w:rPr>
        <w:lastRenderedPageBreak/>
        <w:t>The area h</w:t>
      </w:r>
      <w:r w:rsidR="0005011C" w:rsidRPr="0005011C">
        <w:rPr>
          <w:sz w:val="20"/>
          <w:szCs w:val="20"/>
          <w:lang w:eastAsia="en-GB"/>
        </w:rPr>
        <w:t xml:space="preserve">as </w:t>
      </w:r>
      <w:r>
        <w:rPr>
          <w:sz w:val="20"/>
          <w:szCs w:val="20"/>
          <w:lang w:eastAsia="en-GB"/>
        </w:rPr>
        <w:t xml:space="preserve">been </w:t>
      </w:r>
      <w:r w:rsidR="0080292B">
        <w:rPr>
          <w:sz w:val="20"/>
          <w:szCs w:val="20"/>
          <w:lang w:eastAsia="en-GB"/>
        </w:rPr>
        <w:t xml:space="preserve">assessed as having low landscape quality, </w:t>
      </w:r>
      <w:r w:rsidR="0005011C" w:rsidRPr="0005011C">
        <w:rPr>
          <w:sz w:val="20"/>
          <w:szCs w:val="20"/>
          <w:lang w:eastAsia="en-GB"/>
        </w:rPr>
        <w:t>biodiversity</w:t>
      </w:r>
      <w:r>
        <w:rPr>
          <w:sz w:val="20"/>
          <w:szCs w:val="20"/>
          <w:lang w:eastAsia="en-GB"/>
        </w:rPr>
        <w:t xml:space="preserve"> interest and historic integrity</w:t>
      </w:r>
      <w:r>
        <w:rPr>
          <w:rStyle w:val="FootnoteReference"/>
          <w:sz w:val="20"/>
          <w:szCs w:val="20"/>
          <w:lang w:eastAsia="en-GB"/>
        </w:rPr>
        <w:footnoteReference w:id="1"/>
      </w:r>
      <w:r w:rsidR="0005011C" w:rsidRPr="0005011C">
        <w:rPr>
          <w:sz w:val="20"/>
          <w:szCs w:val="20"/>
          <w:lang w:eastAsia="en-GB"/>
        </w:rPr>
        <w:t xml:space="preserve">.  Despite this, the area is in a visually sensitive location, at the gateway to Oxford from the north.  It also forms a setting to Wolvercote Conservation Area, </w:t>
      </w:r>
      <w:r w:rsidR="00337F95">
        <w:rPr>
          <w:sz w:val="20"/>
          <w:szCs w:val="20"/>
          <w:lang w:eastAsia="en-GB"/>
        </w:rPr>
        <w:t xml:space="preserve">the </w:t>
      </w:r>
      <w:r w:rsidR="0005011C" w:rsidRPr="0005011C">
        <w:rPr>
          <w:sz w:val="20"/>
          <w:szCs w:val="20"/>
          <w:lang w:eastAsia="en-GB"/>
        </w:rPr>
        <w:t>historic Goose Green and the Thames floodplain</w:t>
      </w:r>
      <w:r w:rsidR="00337F95">
        <w:rPr>
          <w:sz w:val="20"/>
          <w:szCs w:val="20"/>
          <w:lang w:eastAsia="en-GB"/>
        </w:rPr>
        <w:t>,</w:t>
      </w:r>
      <w:r w:rsidR="0005011C" w:rsidRPr="0005011C">
        <w:rPr>
          <w:sz w:val="20"/>
          <w:szCs w:val="20"/>
          <w:lang w:eastAsia="en-GB"/>
        </w:rPr>
        <w:t xml:space="preserve"> and for these reasons its sensitivity may be described as moderate.  Goose Green is a registered common and is an important open space in the area, which needs to be protected from development.</w:t>
      </w:r>
    </w:p>
    <w:p w:rsidR="0005011C" w:rsidRPr="0005011C" w:rsidRDefault="0005011C" w:rsidP="0005011C">
      <w:pPr>
        <w:spacing w:after="0" w:line="240" w:lineRule="auto"/>
        <w:rPr>
          <w:b/>
          <w:bCs/>
          <w:sz w:val="20"/>
          <w:szCs w:val="20"/>
        </w:rPr>
      </w:pPr>
    </w:p>
    <w:p w:rsidR="0005011C" w:rsidRPr="0005011C" w:rsidRDefault="0005011C" w:rsidP="0005011C">
      <w:pPr>
        <w:autoSpaceDE w:val="0"/>
        <w:autoSpaceDN w:val="0"/>
        <w:spacing w:after="0" w:line="240" w:lineRule="auto"/>
        <w:rPr>
          <w:sz w:val="20"/>
          <w:szCs w:val="20"/>
          <w:lang w:eastAsia="en-GB"/>
        </w:rPr>
      </w:pPr>
      <w:r w:rsidRPr="0005011C">
        <w:rPr>
          <w:sz w:val="20"/>
          <w:szCs w:val="20"/>
          <w:lang w:eastAsia="en-GB"/>
        </w:rPr>
        <w:t xml:space="preserve">The land is entirely within Flood Zone 1.  The city-wide Strategic Flood Risk Assessment (SFRA) was reviewed in 2011.  As a result of this review, a part of the site is suspected to be prone to surface water flooding.  The site itself is of relatively low ecological value however 500m </w:t>
      </w:r>
      <w:r w:rsidR="00337F95">
        <w:rPr>
          <w:sz w:val="20"/>
          <w:szCs w:val="20"/>
          <w:lang w:eastAsia="en-GB"/>
        </w:rPr>
        <w:t>from</w:t>
      </w:r>
      <w:r w:rsidR="00337F95" w:rsidRPr="0005011C">
        <w:rPr>
          <w:sz w:val="20"/>
          <w:szCs w:val="20"/>
          <w:lang w:eastAsia="en-GB"/>
        </w:rPr>
        <w:t xml:space="preserve"> </w:t>
      </w:r>
      <w:r w:rsidRPr="0005011C">
        <w:rPr>
          <w:sz w:val="20"/>
          <w:szCs w:val="20"/>
          <w:lang w:eastAsia="en-GB"/>
        </w:rPr>
        <w:t xml:space="preserve">the site </w:t>
      </w:r>
      <w:r w:rsidR="00337F95">
        <w:rPr>
          <w:sz w:val="20"/>
          <w:szCs w:val="20"/>
          <w:lang w:eastAsia="en-GB"/>
        </w:rPr>
        <w:t xml:space="preserve">boundary </w:t>
      </w:r>
      <w:r w:rsidRPr="0005011C">
        <w:rPr>
          <w:sz w:val="20"/>
          <w:szCs w:val="20"/>
          <w:lang w:eastAsia="en-GB"/>
        </w:rPr>
        <w:t>is the internationally protected Oxford Meadows Special Area of Conservation (SAC).  The Oxford Meadows SAC is protected because of the habitats</w:t>
      </w:r>
      <w:r w:rsidR="00337F95">
        <w:rPr>
          <w:sz w:val="20"/>
          <w:szCs w:val="20"/>
          <w:lang w:eastAsia="en-GB"/>
        </w:rPr>
        <w:t>,</w:t>
      </w:r>
      <w:r w:rsidRPr="0005011C">
        <w:rPr>
          <w:sz w:val="20"/>
          <w:szCs w:val="20"/>
          <w:lang w:eastAsia="en-GB"/>
        </w:rPr>
        <w:t xml:space="preserve"> (lowland hay meadows)</w:t>
      </w:r>
      <w:r w:rsidR="00337F95">
        <w:rPr>
          <w:sz w:val="20"/>
          <w:szCs w:val="20"/>
          <w:lang w:eastAsia="en-GB"/>
        </w:rPr>
        <w:t>,</w:t>
      </w:r>
      <w:r w:rsidRPr="0005011C">
        <w:rPr>
          <w:sz w:val="20"/>
          <w:szCs w:val="20"/>
          <w:lang w:eastAsia="en-GB"/>
        </w:rPr>
        <w:t xml:space="preserve"> and rare plant species</w:t>
      </w:r>
      <w:r w:rsidR="00337F95">
        <w:rPr>
          <w:sz w:val="20"/>
          <w:szCs w:val="20"/>
          <w:lang w:eastAsia="en-GB"/>
        </w:rPr>
        <w:t>,</w:t>
      </w:r>
      <w:r w:rsidRPr="0005011C">
        <w:rPr>
          <w:sz w:val="20"/>
          <w:szCs w:val="20"/>
          <w:lang w:eastAsia="en-GB"/>
        </w:rPr>
        <w:t xml:space="preserve"> (creeping </w:t>
      </w:r>
      <w:proofErr w:type="spellStart"/>
      <w:r w:rsidRPr="0005011C">
        <w:rPr>
          <w:sz w:val="20"/>
          <w:szCs w:val="20"/>
          <w:lang w:eastAsia="en-GB"/>
        </w:rPr>
        <w:t>marshwort</w:t>
      </w:r>
      <w:proofErr w:type="spellEnd"/>
      <w:r w:rsidRPr="0005011C">
        <w:rPr>
          <w:sz w:val="20"/>
          <w:szCs w:val="20"/>
          <w:lang w:eastAsia="en-GB"/>
        </w:rPr>
        <w:t xml:space="preserve"> </w:t>
      </w:r>
      <w:proofErr w:type="spellStart"/>
      <w:r w:rsidRPr="0005011C">
        <w:rPr>
          <w:i/>
          <w:iCs/>
          <w:sz w:val="20"/>
          <w:szCs w:val="20"/>
          <w:lang w:eastAsia="en-GB"/>
        </w:rPr>
        <w:t>Apium</w:t>
      </w:r>
      <w:proofErr w:type="spellEnd"/>
      <w:r w:rsidRPr="0005011C">
        <w:rPr>
          <w:i/>
          <w:iCs/>
          <w:sz w:val="20"/>
          <w:szCs w:val="20"/>
          <w:lang w:eastAsia="en-GB"/>
        </w:rPr>
        <w:t xml:space="preserve"> </w:t>
      </w:r>
      <w:proofErr w:type="spellStart"/>
      <w:r w:rsidRPr="0005011C">
        <w:rPr>
          <w:i/>
          <w:iCs/>
          <w:sz w:val="20"/>
          <w:szCs w:val="20"/>
          <w:lang w:eastAsia="en-GB"/>
        </w:rPr>
        <w:t>repens</w:t>
      </w:r>
      <w:proofErr w:type="spellEnd"/>
      <w:r w:rsidRPr="0005011C">
        <w:rPr>
          <w:i/>
          <w:iCs/>
          <w:sz w:val="20"/>
          <w:szCs w:val="20"/>
          <w:lang w:eastAsia="en-GB"/>
        </w:rPr>
        <w:t>).</w:t>
      </w:r>
    </w:p>
    <w:p w:rsidR="0005011C" w:rsidRPr="0005011C" w:rsidRDefault="0005011C" w:rsidP="0005011C">
      <w:pPr>
        <w:spacing w:after="0" w:line="240" w:lineRule="auto"/>
        <w:rPr>
          <w:b/>
          <w:bCs/>
          <w:sz w:val="20"/>
          <w:szCs w:val="20"/>
        </w:rPr>
      </w:pPr>
    </w:p>
    <w:p w:rsidR="0005011C" w:rsidRPr="0005011C" w:rsidRDefault="0005011C" w:rsidP="0005011C">
      <w:pPr>
        <w:autoSpaceDE w:val="0"/>
        <w:autoSpaceDN w:val="0"/>
        <w:spacing w:after="0" w:line="240" w:lineRule="auto"/>
        <w:rPr>
          <w:sz w:val="20"/>
          <w:szCs w:val="20"/>
          <w:lang w:eastAsia="en-GB"/>
        </w:rPr>
      </w:pPr>
      <w:r w:rsidRPr="0005011C">
        <w:rPr>
          <w:sz w:val="20"/>
          <w:szCs w:val="20"/>
          <w:lang w:eastAsia="en-GB"/>
        </w:rPr>
        <w:t xml:space="preserve">The main constraint to development relates to access and traffic generation.  The </w:t>
      </w:r>
      <w:r w:rsidR="0078212F">
        <w:rPr>
          <w:sz w:val="20"/>
          <w:szCs w:val="20"/>
          <w:lang w:eastAsia="en-GB"/>
        </w:rPr>
        <w:t xml:space="preserve">area around the </w:t>
      </w:r>
      <w:r w:rsidRPr="0005011C">
        <w:rPr>
          <w:sz w:val="20"/>
          <w:szCs w:val="20"/>
          <w:lang w:eastAsia="en-GB"/>
        </w:rPr>
        <w:t xml:space="preserve">Northern Gateway experiences significant peak-hour congestion and </w:t>
      </w:r>
      <w:r w:rsidR="00F149AE">
        <w:rPr>
          <w:sz w:val="20"/>
          <w:szCs w:val="20"/>
          <w:lang w:eastAsia="en-GB"/>
        </w:rPr>
        <w:t>a package of</w:t>
      </w:r>
      <w:r w:rsidRPr="0005011C">
        <w:rPr>
          <w:sz w:val="20"/>
          <w:szCs w:val="20"/>
          <w:lang w:eastAsia="en-GB"/>
        </w:rPr>
        <w:t xml:space="preserve"> highways and transport mitigation measures will need to be </w:t>
      </w:r>
      <w:r w:rsidR="00F149AE">
        <w:rPr>
          <w:sz w:val="20"/>
          <w:szCs w:val="20"/>
          <w:lang w:eastAsia="en-GB"/>
        </w:rPr>
        <w:t>found and funded</w:t>
      </w:r>
      <w:r w:rsidRPr="0005011C">
        <w:rPr>
          <w:sz w:val="20"/>
          <w:szCs w:val="20"/>
          <w:lang w:eastAsia="en-GB"/>
        </w:rPr>
        <w:t xml:space="preserve">.  </w:t>
      </w:r>
    </w:p>
    <w:p w:rsidR="009D7BA3" w:rsidRPr="0005011C" w:rsidRDefault="009D7BA3" w:rsidP="0005011C">
      <w:pPr>
        <w:spacing w:after="0" w:line="240" w:lineRule="auto"/>
        <w:rPr>
          <w:rFonts w:cs="Calibri"/>
          <w:b/>
          <w:sz w:val="20"/>
          <w:szCs w:val="20"/>
        </w:rPr>
      </w:pPr>
    </w:p>
    <w:p w:rsidR="00A3274D" w:rsidRDefault="00A3274D" w:rsidP="00650D6E">
      <w:pPr>
        <w:spacing w:after="0" w:line="240" w:lineRule="auto"/>
        <w:rPr>
          <w:rFonts w:cs="Calibri"/>
          <w:b/>
          <w:sz w:val="20"/>
          <w:szCs w:val="20"/>
        </w:rPr>
      </w:pPr>
    </w:p>
    <w:p w:rsidR="00A3274D" w:rsidRPr="00A3274D" w:rsidRDefault="00A3274D" w:rsidP="00650D6E">
      <w:pPr>
        <w:spacing w:after="0" w:line="240" w:lineRule="auto"/>
        <w:rPr>
          <w:rFonts w:cs="Calibri"/>
          <w:b/>
          <w:sz w:val="32"/>
          <w:szCs w:val="20"/>
        </w:rPr>
      </w:pPr>
      <w:r w:rsidRPr="00A3274D">
        <w:rPr>
          <w:rFonts w:cs="Calibri"/>
          <w:b/>
          <w:sz w:val="32"/>
          <w:szCs w:val="20"/>
        </w:rPr>
        <w:t>Vision and Objectives</w:t>
      </w:r>
    </w:p>
    <w:p w:rsidR="00A3274D" w:rsidRPr="00A3274D" w:rsidRDefault="00A3274D" w:rsidP="00650D6E">
      <w:pPr>
        <w:spacing w:after="0" w:line="240" w:lineRule="auto"/>
        <w:rPr>
          <w:rFonts w:cs="Calibri"/>
          <w:b/>
          <w:sz w:val="28"/>
          <w:szCs w:val="20"/>
        </w:rPr>
      </w:pPr>
    </w:p>
    <w:p w:rsidR="00650D6E" w:rsidRDefault="00650D6E" w:rsidP="00650D6E">
      <w:pPr>
        <w:spacing w:after="0" w:line="240" w:lineRule="auto"/>
        <w:rPr>
          <w:rFonts w:cs="Calibri"/>
          <w:b/>
          <w:sz w:val="20"/>
          <w:szCs w:val="20"/>
        </w:rPr>
      </w:pPr>
      <w:r w:rsidRPr="00F149AE">
        <w:rPr>
          <w:rFonts w:cs="Calibri"/>
          <w:b/>
          <w:sz w:val="20"/>
          <w:szCs w:val="20"/>
        </w:rPr>
        <w:t>The vision:</w:t>
      </w:r>
    </w:p>
    <w:p w:rsidR="00515B50" w:rsidRPr="00515B50" w:rsidRDefault="00515B50" w:rsidP="00515B50">
      <w:pPr>
        <w:autoSpaceDE w:val="0"/>
        <w:autoSpaceDN w:val="0"/>
        <w:adjustRightInd w:val="0"/>
        <w:spacing w:after="0" w:line="240" w:lineRule="auto"/>
        <w:rPr>
          <w:rFonts w:cs="Calibri"/>
          <w:sz w:val="20"/>
          <w:szCs w:val="20"/>
          <w:lang w:eastAsia="en-GB"/>
        </w:rPr>
      </w:pPr>
      <w:r>
        <w:rPr>
          <w:rFonts w:cs="Calibri"/>
          <w:sz w:val="20"/>
          <w:szCs w:val="20"/>
          <w:lang w:eastAsia="en-GB"/>
        </w:rPr>
        <w:t>In 2030</w:t>
      </w:r>
      <w:r w:rsidRPr="00515B50">
        <w:rPr>
          <w:rFonts w:cs="Calibri"/>
          <w:sz w:val="20"/>
          <w:szCs w:val="20"/>
          <w:lang w:eastAsia="en-GB"/>
        </w:rPr>
        <w:t xml:space="preserve">, the </w:t>
      </w:r>
      <w:r>
        <w:rPr>
          <w:rFonts w:cs="Calibri"/>
          <w:sz w:val="20"/>
          <w:szCs w:val="20"/>
          <w:lang w:eastAsia="en-GB"/>
        </w:rPr>
        <w:t xml:space="preserve">Northern Gateway has become a vibrant and </w:t>
      </w:r>
      <w:r w:rsidRPr="00515B50">
        <w:rPr>
          <w:rFonts w:cs="Calibri"/>
          <w:sz w:val="20"/>
          <w:szCs w:val="20"/>
          <w:lang w:eastAsia="en-GB"/>
        </w:rPr>
        <w:t>successful extension to Ox</w:t>
      </w:r>
      <w:r>
        <w:rPr>
          <w:rFonts w:cs="Calibri"/>
          <w:sz w:val="20"/>
          <w:szCs w:val="20"/>
          <w:lang w:eastAsia="en-GB"/>
        </w:rPr>
        <w:t>ford</w:t>
      </w:r>
      <w:r w:rsidRPr="00515B50">
        <w:rPr>
          <w:rFonts w:cs="Calibri"/>
          <w:sz w:val="20"/>
          <w:szCs w:val="20"/>
          <w:lang w:eastAsia="en-GB"/>
        </w:rPr>
        <w:t>.</w:t>
      </w:r>
      <w:r w:rsidR="00396DAF">
        <w:rPr>
          <w:rFonts w:cs="Calibri"/>
          <w:sz w:val="20"/>
          <w:szCs w:val="20"/>
          <w:lang w:eastAsia="en-GB"/>
        </w:rPr>
        <w:t xml:space="preserve">  It is a flourishing community for knowledge-based industries.  Co-location of new and growing businesses, close links to the universities and hospitals and a high quality working environment have helped foster a creative atmosphere where innovation thrives. </w:t>
      </w:r>
    </w:p>
    <w:p w:rsidR="00515B50" w:rsidRDefault="00515B50" w:rsidP="00515B50">
      <w:pPr>
        <w:autoSpaceDE w:val="0"/>
        <w:autoSpaceDN w:val="0"/>
        <w:adjustRightInd w:val="0"/>
        <w:spacing w:after="0" w:line="240" w:lineRule="auto"/>
        <w:rPr>
          <w:rFonts w:cs="Calibri"/>
          <w:sz w:val="20"/>
          <w:szCs w:val="20"/>
          <w:lang w:eastAsia="en-GB"/>
        </w:rPr>
      </w:pPr>
    </w:p>
    <w:p w:rsidR="00515B50" w:rsidRPr="00515B50" w:rsidRDefault="00515B50" w:rsidP="00515B50">
      <w:pPr>
        <w:autoSpaceDE w:val="0"/>
        <w:autoSpaceDN w:val="0"/>
        <w:adjustRightInd w:val="0"/>
        <w:spacing w:after="0" w:line="240" w:lineRule="auto"/>
        <w:rPr>
          <w:rFonts w:cs="Calibri"/>
          <w:sz w:val="20"/>
          <w:szCs w:val="20"/>
          <w:lang w:eastAsia="en-GB"/>
        </w:rPr>
      </w:pPr>
      <w:r w:rsidRPr="00515B50">
        <w:rPr>
          <w:rFonts w:cs="Calibri"/>
          <w:sz w:val="20"/>
          <w:szCs w:val="20"/>
          <w:lang w:eastAsia="en-GB"/>
        </w:rPr>
        <w:t>Attractive new buildin</w:t>
      </w:r>
      <w:r>
        <w:rPr>
          <w:rFonts w:cs="Calibri"/>
          <w:sz w:val="20"/>
          <w:szCs w:val="20"/>
          <w:lang w:eastAsia="en-GB"/>
        </w:rPr>
        <w:t xml:space="preserve">gs, streets and open spaces add </w:t>
      </w:r>
      <w:r w:rsidRPr="00515B50">
        <w:rPr>
          <w:rFonts w:cs="Calibri"/>
          <w:sz w:val="20"/>
          <w:szCs w:val="20"/>
          <w:lang w:eastAsia="en-GB"/>
        </w:rPr>
        <w:t>to its strong local character, making it a distincti</w:t>
      </w:r>
      <w:r>
        <w:rPr>
          <w:rFonts w:cs="Calibri"/>
          <w:sz w:val="20"/>
          <w:szCs w:val="20"/>
          <w:lang w:eastAsia="en-GB"/>
        </w:rPr>
        <w:t xml:space="preserve">ve part of </w:t>
      </w:r>
      <w:r w:rsidRPr="00515B50">
        <w:rPr>
          <w:rFonts w:cs="Calibri"/>
          <w:sz w:val="20"/>
          <w:szCs w:val="20"/>
          <w:lang w:eastAsia="en-GB"/>
        </w:rPr>
        <w:t>the city. The emphasis on</w:t>
      </w:r>
      <w:r>
        <w:rPr>
          <w:rFonts w:cs="Calibri"/>
          <w:sz w:val="20"/>
          <w:szCs w:val="20"/>
          <w:lang w:eastAsia="en-GB"/>
        </w:rPr>
        <w:t xml:space="preserve"> quality and sustainability has </w:t>
      </w:r>
      <w:r w:rsidRPr="00515B50">
        <w:rPr>
          <w:rFonts w:cs="Calibri"/>
          <w:sz w:val="20"/>
          <w:szCs w:val="20"/>
          <w:lang w:eastAsia="en-GB"/>
        </w:rPr>
        <w:t>made it an example for ot</w:t>
      </w:r>
      <w:r>
        <w:rPr>
          <w:rFonts w:cs="Calibri"/>
          <w:sz w:val="20"/>
          <w:szCs w:val="20"/>
          <w:lang w:eastAsia="en-GB"/>
        </w:rPr>
        <w:t xml:space="preserve">her new communities </w:t>
      </w:r>
      <w:r w:rsidRPr="00515B50">
        <w:rPr>
          <w:rFonts w:cs="Calibri"/>
          <w:sz w:val="20"/>
          <w:szCs w:val="20"/>
          <w:lang w:eastAsia="en-GB"/>
        </w:rPr>
        <w:t>in the 21st century.</w:t>
      </w:r>
    </w:p>
    <w:p w:rsidR="00515B50" w:rsidRDefault="00515B50" w:rsidP="00515B50">
      <w:pPr>
        <w:autoSpaceDE w:val="0"/>
        <w:autoSpaceDN w:val="0"/>
        <w:adjustRightInd w:val="0"/>
        <w:spacing w:after="0" w:line="240" w:lineRule="auto"/>
        <w:rPr>
          <w:rFonts w:cs="Calibri"/>
          <w:sz w:val="20"/>
          <w:szCs w:val="20"/>
          <w:lang w:eastAsia="en-GB"/>
        </w:rPr>
      </w:pPr>
    </w:p>
    <w:p w:rsidR="00515B50" w:rsidRPr="00515B50" w:rsidRDefault="00396DAF" w:rsidP="00515B50">
      <w:pPr>
        <w:autoSpaceDE w:val="0"/>
        <w:autoSpaceDN w:val="0"/>
        <w:adjustRightInd w:val="0"/>
        <w:spacing w:after="0" w:line="240" w:lineRule="auto"/>
        <w:rPr>
          <w:rFonts w:cs="Calibri"/>
          <w:sz w:val="20"/>
          <w:szCs w:val="20"/>
          <w:lang w:eastAsia="en-GB"/>
        </w:rPr>
      </w:pPr>
      <w:r>
        <w:rPr>
          <w:rFonts w:cs="Calibri"/>
          <w:sz w:val="20"/>
          <w:szCs w:val="20"/>
          <w:lang w:eastAsia="en-GB"/>
        </w:rPr>
        <w:t>Modern new homes with access to</w:t>
      </w:r>
      <w:r w:rsidR="00515B50">
        <w:rPr>
          <w:rFonts w:cs="Calibri"/>
          <w:sz w:val="20"/>
          <w:szCs w:val="20"/>
          <w:lang w:eastAsia="en-GB"/>
        </w:rPr>
        <w:t xml:space="preserve"> community facilities and open spaces have </w:t>
      </w:r>
      <w:r>
        <w:rPr>
          <w:rFonts w:cs="Calibri"/>
          <w:sz w:val="20"/>
          <w:szCs w:val="20"/>
          <w:lang w:eastAsia="en-GB"/>
        </w:rPr>
        <w:t xml:space="preserve">also </w:t>
      </w:r>
      <w:r w:rsidR="00515B50">
        <w:rPr>
          <w:rFonts w:cs="Calibri"/>
          <w:sz w:val="20"/>
          <w:szCs w:val="20"/>
          <w:lang w:eastAsia="en-GB"/>
        </w:rPr>
        <w:t xml:space="preserve">made this a desirable place to </w:t>
      </w:r>
      <w:r w:rsidR="00515B50" w:rsidRPr="00515B50">
        <w:rPr>
          <w:rFonts w:cs="Calibri"/>
          <w:sz w:val="20"/>
          <w:szCs w:val="20"/>
          <w:lang w:eastAsia="en-GB"/>
        </w:rPr>
        <w:t>li</w:t>
      </w:r>
      <w:r>
        <w:rPr>
          <w:rFonts w:cs="Calibri"/>
          <w:sz w:val="20"/>
          <w:szCs w:val="20"/>
          <w:lang w:eastAsia="en-GB"/>
        </w:rPr>
        <w:t>ve</w:t>
      </w:r>
      <w:r w:rsidR="00515B50">
        <w:rPr>
          <w:rFonts w:cs="Calibri"/>
          <w:sz w:val="20"/>
          <w:szCs w:val="20"/>
          <w:lang w:eastAsia="en-GB"/>
        </w:rPr>
        <w:t xml:space="preserve">. The mix of housing has helped to encourage a balance of residents, with young and old, </w:t>
      </w:r>
      <w:r w:rsidR="00515B50" w:rsidRPr="00515B50">
        <w:rPr>
          <w:rFonts w:cs="Calibri"/>
          <w:sz w:val="20"/>
          <w:szCs w:val="20"/>
          <w:lang w:eastAsia="en-GB"/>
        </w:rPr>
        <w:t xml:space="preserve">families and singles living together. </w:t>
      </w:r>
      <w:r>
        <w:rPr>
          <w:rFonts w:cs="Calibri"/>
          <w:sz w:val="20"/>
          <w:szCs w:val="20"/>
          <w:lang w:eastAsia="en-GB"/>
        </w:rPr>
        <w:t xml:space="preserve">New amenities </w:t>
      </w:r>
      <w:r w:rsidR="00515B50" w:rsidRPr="00515B50">
        <w:rPr>
          <w:rFonts w:cs="Calibri"/>
          <w:sz w:val="20"/>
          <w:szCs w:val="20"/>
          <w:lang w:eastAsia="en-GB"/>
        </w:rPr>
        <w:t>provide a focu</w:t>
      </w:r>
      <w:r>
        <w:rPr>
          <w:rFonts w:cs="Calibri"/>
          <w:sz w:val="20"/>
          <w:szCs w:val="20"/>
          <w:lang w:eastAsia="en-GB"/>
        </w:rPr>
        <w:t xml:space="preserve">s for the community, </w:t>
      </w:r>
      <w:r w:rsidR="00337F95">
        <w:rPr>
          <w:rFonts w:cs="Calibri"/>
          <w:sz w:val="20"/>
          <w:szCs w:val="20"/>
          <w:lang w:eastAsia="en-GB"/>
        </w:rPr>
        <w:t xml:space="preserve">providing </w:t>
      </w:r>
      <w:r w:rsidR="00515B50">
        <w:rPr>
          <w:rFonts w:cs="Calibri"/>
          <w:sz w:val="20"/>
          <w:szCs w:val="20"/>
          <w:lang w:eastAsia="en-GB"/>
        </w:rPr>
        <w:t xml:space="preserve">a </w:t>
      </w:r>
      <w:r w:rsidR="00515B50" w:rsidRPr="00515B50">
        <w:rPr>
          <w:rFonts w:cs="Calibri"/>
          <w:sz w:val="20"/>
          <w:szCs w:val="20"/>
          <w:lang w:eastAsia="en-GB"/>
        </w:rPr>
        <w:t>range of facilities and serv</w:t>
      </w:r>
      <w:r w:rsidR="00515B50">
        <w:rPr>
          <w:rFonts w:cs="Calibri"/>
          <w:sz w:val="20"/>
          <w:szCs w:val="20"/>
          <w:lang w:eastAsia="en-GB"/>
        </w:rPr>
        <w:t>ices for local people.  This complements</w:t>
      </w:r>
      <w:r w:rsidR="00515B50" w:rsidRPr="00515B50">
        <w:rPr>
          <w:rFonts w:cs="Calibri"/>
          <w:sz w:val="20"/>
          <w:szCs w:val="20"/>
          <w:lang w:eastAsia="en-GB"/>
        </w:rPr>
        <w:t xml:space="preserve"> the facili</w:t>
      </w:r>
      <w:r w:rsidR="00515B50">
        <w:rPr>
          <w:rFonts w:cs="Calibri"/>
          <w:sz w:val="20"/>
          <w:szCs w:val="20"/>
          <w:lang w:eastAsia="en-GB"/>
        </w:rPr>
        <w:t xml:space="preserve">ties </w:t>
      </w:r>
      <w:r w:rsidR="00337F95">
        <w:rPr>
          <w:rFonts w:cs="Calibri"/>
          <w:sz w:val="20"/>
          <w:szCs w:val="20"/>
          <w:lang w:eastAsia="en-GB"/>
        </w:rPr>
        <w:t xml:space="preserve">available </w:t>
      </w:r>
      <w:r>
        <w:rPr>
          <w:rFonts w:cs="Calibri"/>
          <w:sz w:val="20"/>
          <w:szCs w:val="20"/>
          <w:lang w:eastAsia="en-GB"/>
        </w:rPr>
        <w:t xml:space="preserve">in neighbouring areas </w:t>
      </w:r>
      <w:r w:rsidR="00515B50" w:rsidRPr="00515B50">
        <w:rPr>
          <w:rFonts w:cs="Calibri"/>
          <w:sz w:val="20"/>
          <w:szCs w:val="20"/>
          <w:lang w:eastAsia="en-GB"/>
        </w:rPr>
        <w:t xml:space="preserve">for the benefit of the wider community. </w:t>
      </w:r>
    </w:p>
    <w:p w:rsidR="00515B50" w:rsidRDefault="00515B50" w:rsidP="00515B50">
      <w:pPr>
        <w:autoSpaceDE w:val="0"/>
        <w:autoSpaceDN w:val="0"/>
        <w:adjustRightInd w:val="0"/>
        <w:spacing w:after="0" w:line="240" w:lineRule="auto"/>
        <w:rPr>
          <w:rFonts w:cs="Calibri"/>
          <w:sz w:val="20"/>
          <w:szCs w:val="20"/>
          <w:lang w:eastAsia="en-GB"/>
        </w:rPr>
      </w:pPr>
    </w:p>
    <w:p w:rsidR="0019294A" w:rsidRDefault="00396DAF" w:rsidP="00396DAF">
      <w:pPr>
        <w:autoSpaceDE w:val="0"/>
        <w:autoSpaceDN w:val="0"/>
        <w:adjustRightInd w:val="0"/>
        <w:spacing w:after="0" w:line="240" w:lineRule="auto"/>
        <w:rPr>
          <w:rFonts w:cs="Calibri"/>
          <w:sz w:val="20"/>
          <w:szCs w:val="20"/>
          <w:lang w:eastAsia="en-GB"/>
        </w:rPr>
      </w:pPr>
      <w:r>
        <w:rPr>
          <w:rFonts w:cs="Calibri"/>
          <w:sz w:val="20"/>
          <w:szCs w:val="20"/>
          <w:lang w:eastAsia="en-GB"/>
        </w:rPr>
        <w:t xml:space="preserve">The Northern Gateway development helped deliver key improvements to the local transport network and enabled the securing of funds to provide wider transport improvements to the strategic network.  </w:t>
      </w:r>
      <w:r w:rsidR="00515B50" w:rsidRPr="00515B50">
        <w:rPr>
          <w:rFonts w:cs="Calibri"/>
          <w:sz w:val="20"/>
          <w:szCs w:val="20"/>
          <w:lang w:eastAsia="en-GB"/>
        </w:rPr>
        <w:t>On foot, bicycle and public transport, th</w:t>
      </w:r>
      <w:r w:rsidR="00515B50">
        <w:rPr>
          <w:rFonts w:cs="Calibri"/>
          <w:sz w:val="20"/>
          <w:szCs w:val="20"/>
          <w:lang w:eastAsia="en-GB"/>
        </w:rPr>
        <w:t xml:space="preserve">e area is now </w:t>
      </w:r>
      <w:r w:rsidR="00515B50" w:rsidRPr="00515B50">
        <w:rPr>
          <w:rFonts w:cs="Calibri"/>
          <w:sz w:val="20"/>
          <w:szCs w:val="20"/>
          <w:lang w:eastAsia="en-GB"/>
        </w:rPr>
        <w:t>well connected with sur</w:t>
      </w:r>
      <w:r w:rsidR="00515B50">
        <w:rPr>
          <w:rFonts w:cs="Calibri"/>
          <w:sz w:val="20"/>
          <w:szCs w:val="20"/>
          <w:lang w:eastAsia="en-GB"/>
        </w:rPr>
        <w:t xml:space="preserve">rounding communities </w:t>
      </w:r>
      <w:r w:rsidR="00337F95" w:rsidRPr="00515B50">
        <w:rPr>
          <w:rFonts w:cs="Calibri"/>
          <w:sz w:val="20"/>
          <w:szCs w:val="20"/>
          <w:lang w:eastAsia="en-GB"/>
        </w:rPr>
        <w:t>and the city centre</w:t>
      </w:r>
      <w:r w:rsidR="00337F95">
        <w:rPr>
          <w:rFonts w:cs="Calibri"/>
          <w:sz w:val="20"/>
          <w:szCs w:val="20"/>
          <w:lang w:eastAsia="en-GB"/>
        </w:rPr>
        <w:t xml:space="preserve">, </w:t>
      </w:r>
      <w:r>
        <w:rPr>
          <w:rFonts w:cs="Calibri"/>
          <w:sz w:val="20"/>
          <w:szCs w:val="20"/>
          <w:lang w:eastAsia="en-GB"/>
        </w:rPr>
        <w:t xml:space="preserve">linking </w:t>
      </w:r>
      <w:r w:rsidR="00515B50">
        <w:rPr>
          <w:rFonts w:cs="Calibri"/>
          <w:sz w:val="20"/>
          <w:szCs w:val="20"/>
          <w:lang w:eastAsia="en-GB"/>
        </w:rPr>
        <w:t xml:space="preserve">places of </w:t>
      </w:r>
      <w:r w:rsidR="00515B50" w:rsidRPr="00515B50">
        <w:rPr>
          <w:rFonts w:cs="Calibri"/>
          <w:sz w:val="20"/>
          <w:szCs w:val="20"/>
          <w:lang w:eastAsia="en-GB"/>
        </w:rPr>
        <w:t xml:space="preserve">work </w:t>
      </w:r>
      <w:r>
        <w:rPr>
          <w:rFonts w:cs="Calibri"/>
          <w:sz w:val="20"/>
          <w:szCs w:val="20"/>
          <w:lang w:eastAsia="en-GB"/>
        </w:rPr>
        <w:t>and homes</w:t>
      </w:r>
      <w:proofErr w:type="gramStart"/>
      <w:r w:rsidR="00337F95">
        <w:rPr>
          <w:rFonts w:cs="Calibri"/>
          <w:sz w:val="20"/>
          <w:szCs w:val="20"/>
          <w:lang w:eastAsia="en-GB"/>
        </w:rPr>
        <w:t>.</w:t>
      </w:r>
      <w:r w:rsidR="00515B50" w:rsidRPr="00515B50">
        <w:rPr>
          <w:rFonts w:cs="Calibri"/>
          <w:sz w:val="20"/>
          <w:szCs w:val="20"/>
          <w:lang w:eastAsia="en-GB"/>
        </w:rPr>
        <w:t>.</w:t>
      </w:r>
      <w:proofErr w:type="gramEnd"/>
      <w:r w:rsidR="00515B50">
        <w:rPr>
          <w:rFonts w:cs="Calibri"/>
          <w:sz w:val="20"/>
          <w:szCs w:val="20"/>
          <w:lang w:eastAsia="en-GB"/>
        </w:rPr>
        <w:t xml:space="preserve"> Pedestrian routes linking open </w:t>
      </w:r>
      <w:r w:rsidR="00515B50" w:rsidRPr="00515B50">
        <w:rPr>
          <w:rFonts w:cs="Calibri"/>
          <w:sz w:val="20"/>
          <w:szCs w:val="20"/>
          <w:lang w:eastAsia="en-GB"/>
        </w:rPr>
        <w:t>spaces and community facil</w:t>
      </w:r>
      <w:r w:rsidR="00515B50">
        <w:rPr>
          <w:rFonts w:cs="Calibri"/>
          <w:sz w:val="20"/>
          <w:szCs w:val="20"/>
          <w:lang w:eastAsia="en-GB"/>
        </w:rPr>
        <w:t xml:space="preserve">ities are safe and easy to use. </w:t>
      </w:r>
    </w:p>
    <w:p w:rsidR="00396DAF" w:rsidRDefault="00396DAF" w:rsidP="00396DAF">
      <w:pPr>
        <w:autoSpaceDE w:val="0"/>
        <w:autoSpaceDN w:val="0"/>
        <w:adjustRightInd w:val="0"/>
        <w:spacing w:after="0" w:line="240" w:lineRule="auto"/>
        <w:rPr>
          <w:rFonts w:cs="Calibri"/>
          <w:sz w:val="20"/>
          <w:szCs w:val="20"/>
          <w:lang w:eastAsia="en-GB"/>
        </w:rPr>
      </w:pPr>
    </w:p>
    <w:p w:rsidR="00F04A42" w:rsidRPr="008F1026" w:rsidRDefault="00F04A42" w:rsidP="008F1026">
      <w:pPr>
        <w:spacing w:after="0" w:line="240" w:lineRule="auto"/>
        <w:rPr>
          <w:rFonts w:cs="Calibri"/>
          <w:sz w:val="20"/>
          <w:szCs w:val="20"/>
        </w:rPr>
      </w:pPr>
    </w:p>
    <w:p w:rsidR="00492772" w:rsidRPr="008F1026" w:rsidRDefault="00492772" w:rsidP="008F1026">
      <w:pPr>
        <w:spacing w:after="0" w:line="240" w:lineRule="auto"/>
        <w:rPr>
          <w:rFonts w:cs="Calibri"/>
          <w:b/>
          <w:sz w:val="20"/>
          <w:szCs w:val="20"/>
        </w:rPr>
      </w:pPr>
      <w:r w:rsidRPr="008F1026">
        <w:rPr>
          <w:rFonts w:cs="Calibri"/>
          <w:b/>
          <w:sz w:val="20"/>
          <w:szCs w:val="20"/>
        </w:rPr>
        <w:t>Objectives for the Area Action Plan</w:t>
      </w:r>
      <w:r w:rsidR="000D59E0">
        <w:rPr>
          <w:rFonts w:cs="Calibri"/>
          <w:b/>
          <w:sz w:val="20"/>
          <w:szCs w:val="20"/>
        </w:rPr>
        <w:t>:</w:t>
      </w:r>
    </w:p>
    <w:p w:rsidR="00885BCF" w:rsidRDefault="00167BB5" w:rsidP="008F1026">
      <w:pPr>
        <w:spacing w:after="0" w:line="240" w:lineRule="auto"/>
        <w:rPr>
          <w:rFonts w:cs="Calibri"/>
          <w:sz w:val="20"/>
          <w:szCs w:val="20"/>
        </w:rPr>
      </w:pPr>
      <w:r w:rsidRPr="008F1026">
        <w:rPr>
          <w:rFonts w:cs="Calibri"/>
          <w:sz w:val="20"/>
          <w:szCs w:val="20"/>
        </w:rPr>
        <w:t xml:space="preserve">The objectives </w:t>
      </w:r>
      <w:r w:rsidR="00885BCF" w:rsidRPr="008F1026">
        <w:rPr>
          <w:rFonts w:cs="Calibri"/>
          <w:sz w:val="20"/>
          <w:szCs w:val="20"/>
        </w:rPr>
        <w:t xml:space="preserve">will be the </w:t>
      </w:r>
      <w:r w:rsidR="0008248E" w:rsidRPr="008F1026">
        <w:rPr>
          <w:rFonts w:cs="Calibri"/>
          <w:sz w:val="20"/>
          <w:szCs w:val="20"/>
        </w:rPr>
        <w:t>keys aims of the project and a</w:t>
      </w:r>
      <w:r w:rsidR="00492772" w:rsidRPr="008F1026">
        <w:rPr>
          <w:rFonts w:cs="Calibri"/>
          <w:sz w:val="20"/>
          <w:szCs w:val="20"/>
        </w:rPr>
        <w:t xml:space="preserve"> way </w:t>
      </w:r>
      <w:r w:rsidR="0008248E" w:rsidRPr="008F1026">
        <w:rPr>
          <w:rFonts w:cs="Calibri"/>
          <w:sz w:val="20"/>
          <w:szCs w:val="20"/>
        </w:rPr>
        <w:t xml:space="preserve">to measure </w:t>
      </w:r>
      <w:r w:rsidR="00492772" w:rsidRPr="008F1026">
        <w:rPr>
          <w:rFonts w:cs="Calibri"/>
          <w:sz w:val="20"/>
          <w:szCs w:val="20"/>
        </w:rPr>
        <w:t>success</w:t>
      </w:r>
      <w:r w:rsidR="00F754B7" w:rsidRPr="008F1026">
        <w:rPr>
          <w:rFonts w:cs="Calibri"/>
          <w:sz w:val="20"/>
          <w:szCs w:val="20"/>
        </w:rPr>
        <w:t xml:space="preserve"> </w:t>
      </w:r>
      <w:r w:rsidR="00846C02">
        <w:rPr>
          <w:rFonts w:cs="Calibri"/>
          <w:sz w:val="20"/>
          <w:szCs w:val="20"/>
        </w:rPr>
        <w:t>or failure.</w:t>
      </w:r>
    </w:p>
    <w:p w:rsidR="0080163E" w:rsidRPr="008F1026" w:rsidRDefault="0080163E" w:rsidP="008F1026">
      <w:pPr>
        <w:spacing w:after="0" w:line="240" w:lineRule="auto"/>
        <w:rPr>
          <w:rFonts w:cs="Calibri"/>
          <w:b/>
          <w:sz w:val="20"/>
          <w:szCs w:val="20"/>
        </w:rPr>
      </w:pPr>
    </w:p>
    <w:p w:rsidR="008F1026" w:rsidRPr="008F1026" w:rsidRDefault="008F1026" w:rsidP="008F1026">
      <w:pPr>
        <w:spacing w:after="0" w:line="240" w:lineRule="auto"/>
        <w:rPr>
          <w:rFonts w:cs="Calibri"/>
          <w:b/>
          <w:sz w:val="20"/>
          <w:szCs w:val="20"/>
        </w:rPr>
      </w:pPr>
      <w:r w:rsidRPr="008F1026">
        <w:rPr>
          <w:rFonts w:cs="Calibri"/>
          <w:b/>
          <w:sz w:val="20"/>
          <w:szCs w:val="20"/>
        </w:rPr>
        <w:t xml:space="preserve">Objective 1 – Strengthen Oxford’s knowledge-based economy </w:t>
      </w:r>
    </w:p>
    <w:p w:rsidR="008F1026" w:rsidRPr="008F1026" w:rsidRDefault="008F1026" w:rsidP="008F1026">
      <w:pPr>
        <w:spacing w:after="0" w:line="240" w:lineRule="auto"/>
        <w:rPr>
          <w:rFonts w:cs="Calibri"/>
          <w:sz w:val="20"/>
          <w:szCs w:val="20"/>
        </w:rPr>
      </w:pPr>
      <w:r w:rsidRPr="008F1026">
        <w:rPr>
          <w:rFonts w:cs="Calibri"/>
          <w:sz w:val="20"/>
          <w:szCs w:val="20"/>
        </w:rPr>
        <w:t xml:space="preserve">Providing additional </w:t>
      </w:r>
      <w:r w:rsidR="00846C02" w:rsidRPr="008F1026">
        <w:rPr>
          <w:rFonts w:cs="Calibri"/>
          <w:sz w:val="20"/>
          <w:szCs w:val="20"/>
        </w:rPr>
        <w:t>floor space</w:t>
      </w:r>
      <w:r w:rsidRPr="008F1026">
        <w:rPr>
          <w:rFonts w:cs="Calibri"/>
          <w:sz w:val="20"/>
          <w:szCs w:val="20"/>
        </w:rPr>
        <w:t xml:space="preserve"> related to Oxford’s key strengths in science and technology, research and development, and/or non-teaching university development, will strengthen the city’s economy and  help deliver a nationally important ‘knowledge economy spine’ for Oxfordshire. </w:t>
      </w:r>
    </w:p>
    <w:p w:rsidR="008F1026" w:rsidRPr="008F1026" w:rsidRDefault="008F1026" w:rsidP="008F1026">
      <w:pPr>
        <w:spacing w:after="0" w:line="240" w:lineRule="auto"/>
        <w:rPr>
          <w:rFonts w:cs="Calibri"/>
          <w:sz w:val="20"/>
          <w:szCs w:val="20"/>
        </w:rPr>
      </w:pPr>
    </w:p>
    <w:p w:rsidR="008F1026" w:rsidRPr="008F1026" w:rsidRDefault="008F1026" w:rsidP="008F1026">
      <w:pPr>
        <w:spacing w:after="0" w:line="240" w:lineRule="auto"/>
        <w:rPr>
          <w:rFonts w:cs="Calibri"/>
          <w:b/>
          <w:sz w:val="20"/>
          <w:szCs w:val="20"/>
        </w:rPr>
      </w:pPr>
      <w:r w:rsidRPr="008F1026">
        <w:rPr>
          <w:rFonts w:cs="Calibri"/>
          <w:b/>
          <w:sz w:val="20"/>
          <w:szCs w:val="20"/>
        </w:rPr>
        <w:t xml:space="preserve">Objective 2 – Provide more housing </w:t>
      </w:r>
    </w:p>
    <w:p w:rsidR="008F1026" w:rsidRPr="008F1026" w:rsidRDefault="008F1026" w:rsidP="008F1026">
      <w:pPr>
        <w:spacing w:after="0" w:line="240" w:lineRule="auto"/>
        <w:rPr>
          <w:rFonts w:cs="Calibri"/>
          <w:sz w:val="20"/>
          <w:szCs w:val="20"/>
        </w:rPr>
      </w:pPr>
      <w:r w:rsidRPr="008F1026">
        <w:rPr>
          <w:rFonts w:cs="Calibri"/>
          <w:sz w:val="20"/>
          <w:szCs w:val="20"/>
        </w:rPr>
        <w:t xml:space="preserve">The project provides the opportunity to deliver additional housing including affordable housing to help address the need in Oxford.  The housing will need to be designed in a way that provides an attractive living environment and supports a strong community feel with access to the necessary amenities. </w:t>
      </w:r>
    </w:p>
    <w:p w:rsidR="008F1026" w:rsidRPr="008F1026" w:rsidRDefault="008F1026" w:rsidP="008F1026">
      <w:pPr>
        <w:spacing w:after="0" w:line="240" w:lineRule="auto"/>
        <w:rPr>
          <w:rFonts w:cs="Calibri"/>
          <w:sz w:val="20"/>
          <w:szCs w:val="20"/>
        </w:rPr>
      </w:pPr>
    </w:p>
    <w:p w:rsidR="008F1026" w:rsidRPr="008F1026" w:rsidRDefault="008F1026" w:rsidP="008F1026">
      <w:pPr>
        <w:spacing w:after="0" w:line="240" w:lineRule="auto"/>
        <w:rPr>
          <w:rFonts w:cs="Calibri"/>
          <w:b/>
          <w:sz w:val="20"/>
          <w:szCs w:val="20"/>
        </w:rPr>
      </w:pPr>
      <w:r w:rsidRPr="008F1026">
        <w:rPr>
          <w:rFonts w:cs="Calibri"/>
          <w:b/>
          <w:sz w:val="20"/>
          <w:szCs w:val="20"/>
        </w:rPr>
        <w:t xml:space="preserve">Objective 3 – Improve the local and strategic road network </w:t>
      </w:r>
    </w:p>
    <w:p w:rsidR="008F1026" w:rsidRPr="008F1026" w:rsidRDefault="008F1026" w:rsidP="008F1026">
      <w:pPr>
        <w:spacing w:after="0" w:line="240" w:lineRule="auto"/>
        <w:rPr>
          <w:rFonts w:cs="Calibri"/>
          <w:sz w:val="20"/>
          <w:szCs w:val="20"/>
        </w:rPr>
      </w:pPr>
      <w:r w:rsidRPr="008F1026">
        <w:rPr>
          <w:rFonts w:cs="Calibri"/>
          <w:sz w:val="20"/>
          <w:szCs w:val="20"/>
        </w:rPr>
        <w:t xml:space="preserve">The site is adjacent to three strategic roads and the area already experiences congestion.  Development of the site will help to facilitate a package of improvements to the local and strategic road network whilst also ensuring that the impact of the </w:t>
      </w:r>
      <w:r w:rsidRPr="008F1026">
        <w:rPr>
          <w:rFonts w:cs="Calibri"/>
          <w:sz w:val="20"/>
          <w:szCs w:val="20"/>
        </w:rPr>
        <w:lastRenderedPageBreak/>
        <w:t>development is mitigated.  It will be important to integrate the development with the rest of the city, particularly with good pedestrian, cycle and bus links.</w:t>
      </w:r>
    </w:p>
    <w:p w:rsidR="008F1026" w:rsidRPr="008F1026" w:rsidRDefault="008F1026" w:rsidP="008F1026">
      <w:pPr>
        <w:spacing w:after="0" w:line="240" w:lineRule="auto"/>
        <w:rPr>
          <w:rFonts w:cs="Calibri"/>
          <w:b/>
          <w:color w:val="000000"/>
          <w:sz w:val="20"/>
          <w:szCs w:val="20"/>
        </w:rPr>
      </w:pPr>
    </w:p>
    <w:p w:rsidR="008F1026" w:rsidRPr="008F1026" w:rsidRDefault="008F1026" w:rsidP="008F1026">
      <w:pPr>
        <w:spacing w:after="0" w:line="240" w:lineRule="auto"/>
        <w:rPr>
          <w:rFonts w:cs="Calibri"/>
          <w:b/>
          <w:color w:val="000000"/>
          <w:sz w:val="20"/>
          <w:szCs w:val="20"/>
        </w:rPr>
      </w:pPr>
      <w:r w:rsidRPr="008F1026">
        <w:rPr>
          <w:rFonts w:cs="Calibri"/>
          <w:b/>
          <w:color w:val="000000"/>
          <w:sz w:val="20"/>
          <w:szCs w:val="20"/>
        </w:rPr>
        <w:t>Objective 4 – Respond to the context of the natural and historic environment</w:t>
      </w:r>
    </w:p>
    <w:p w:rsidR="008F1026" w:rsidRPr="008F1026" w:rsidRDefault="008F1026" w:rsidP="008F1026">
      <w:pPr>
        <w:spacing w:after="0" w:line="240" w:lineRule="auto"/>
        <w:rPr>
          <w:rFonts w:cs="Calibri"/>
          <w:color w:val="000000"/>
          <w:sz w:val="20"/>
          <w:szCs w:val="20"/>
        </w:rPr>
      </w:pPr>
      <w:r w:rsidRPr="008F1026">
        <w:rPr>
          <w:rFonts w:cs="Calibri"/>
          <w:color w:val="000000"/>
          <w:sz w:val="20"/>
          <w:szCs w:val="20"/>
        </w:rPr>
        <w:t xml:space="preserve">It is important to consider the context of the development in terms of the natural and historic assets of the site and locality.  New development should respond positively to its surroundings. </w:t>
      </w:r>
    </w:p>
    <w:p w:rsidR="008F1026" w:rsidRPr="008F1026" w:rsidRDefault="008F1026" w:rsidP="008F1026">
      <w:pPr>
        <w:spacing w:after="0" w:line="240" w:lineRule="auto"/>
        <w:rPr>
          <w:rFonts w:cs="Calibri"/>
          <w:sz w:val="20"/>
          <w:szCs w:val="20"/>
        </w:rPr>
      </w:pPr>
    </w:p>
    <w:p w:rsidR="008F1026" w:rsidRPr="008F1026" w:rsidRDefault="008F1026" w:rsidP="008F1026">
      <w:pPr>
        <w:spacing w:after="0" w:line="240" w:lineRule="auto"/>
        <w:rPr>
          <w:rFonts w:cs="Calibri"/>
          <w:b/>
          <w:sz w:val="20"/>
          <w:szCs w:val="20"/>
        </w:rPr>
      </w:pPr>
      <w:r w:rsidRPr="008F1026">
        <w:rPr>
          <w:rFonts w:cs="Calibri"/>
          <w:b/>
          <w:sz w:val="20"/>
          <w:szCs w:val="20"/>
        </w:rPr>
        <w:t>Objective 5 – Create a gateway to Oxford</w:t>
      </w:r>
    </w:p>
    <w:p w:rsidR="008F1026" w:rsidRPr="008F1026" w:rsidRDefault="008F1026" w:rsidP="008F1026">
      <w:pPr>
        <w:spacing w:after="0" w:line="240" w:lineRule="auto"/>
        <w:rPr>
          <w:rFonts w:cs="Calibri"/>
          <w:sz w:val="20"/>
          <w:szCs w:val="20"/>
        </w:rPr>
      </w:pPr>
      <w:r w:rsidRPr="008F1026">
        <w:rPr>
          <w:rFonts w:cs="Calibri"/>
          <w:sz w:val="20"/>
          <w:szCs w:val="20"/>
        </w:rPr>
        <w:t>The site is at a strategically important position at the northern entrance to the city and offers the opportunity to create a high-quality gateway.  Careful attention to the urban design of the site and the architectural design of the individual buildings will be important to help create a positive and distinctive sense of place.</w:t>
      </w:r>
    </w:p>
    <w:p w:rsidR="008F1026" w:rsidRPr="008F1026" w:rsidRDefault="008F1026" w:rsidP="008F1026">
      <w:pPr>
        <w:spacing w:after="0" w:line="240" w:lineRule="auto"/>
        <w:rPr>
          <w:rFonts w:cs="Calibri"/>
          <w:sz w:val="20"/>
          <w:szCs w:val="20"/>
        </w:rPr>
      </w:pPr>
    </w:p>
    <w:p w:rsidR="008F1026" w:rsidRPr="008F1026" w:rsidRDefault="008F1026" w:rsidP="008F1026">
      <w:pPr>
        <w:spacing w:after="0" w:line="240" w:lineRule="auto"/>
        <w:rPr>
          <w:rFonts w:cs="Calibri"/>
          <w:b/>
          <w:sz w:val="20"/>
          <w:szCs w:val="20"/>
        </w:rPr>
      </w:pPr>
      <w:r w:rsidRPr="008F1026">
        <w:rPr>
          <w:rFonts w:cs="Calibri"/>
          <w:b/>
          <w:sz w:val="20"/>
          <w:szCs w:val="20"/>
        </w:rPr>
        <w:t>Objective 6 – Encourage a low-carbon lifestyle/economy</w:t>
      </w:r>
    </w:p>
    <w:p w:rsidR="008F1026" w:rsidRPr="008F1026" w:rsidRDefault="008F1026" w:rsidP="008F1026">
      <w:pPr>
        <w:spacing w:after="0" w:line="240" w:lineRule="auto"/>
        <w:rPr>
          <w:rFonts w:cs="Calibri"/>
          <w:sz w:val="20"/>
          <w:szCs w:val="20"/>
        </w:rPr>
      </w:pPr>
      <w:r w:rsidRPr="008F1026">
        <w:rPr>
          <w:rFonts w:cs="Calibri"/>
          <w:sz w:val="20"/>
          <w:szCs w:val="20"/>
        </w:rPr>
        <w:t xml:space="preserve">This development will be planned with the future in mind.  It will be important to include features </w:t>
      </w:r>
      <w:r w:rsidR="003606B1">
        <w:rPr>
          <w:rFonts w:cs="Calibri"/>
          <w:sz w:val="20"/>
          <w:szCs w:val="20"/>
        </w:rPr>
        <w:t>which</w:t>
      </w:r>
      <w:r w:rsidR="003606B1" w:rsidRPr="008F1026">
        <w:rPr>
          <w:rFonts w:cs="Calibri"/>
          <w:sz w:val="20"/>
          <w:szCs w:val="20"/>
        </w:rPr>
        <w:t xml:space="preserve"> </w:t>
      </w:r>
      <w:r w:rsidRPr="008F1026">
        <w:rPr>
          <w:rFonts w:cs="Calibri"/>
          <w:sz w:val="20"/>
          <w:szCs w:val="20"/>
        </w:rPr>
        <w:t>will encourage new residents and businesses to adopt a “low-carbon” lifestyle.  The development should encourage use of sustainable modes of travel and energy efficiency measures and renewable energy.</w:t>
      </w:r>
    </w:p>
    <w:p w:rsidR="001E61C4" w:rsidRPr="008F1026" w:rsidRDefault="001E61C4" w:rsidP="008F1026">
      <w:pPr>
        <w:spacing w:after="0" w:line="240" w:lineRule="auto"/>
        <w:rPr>
          <w:rFonts w:cs="Calibri"/>
          <w:b/>
          <w:sz w:val="20"/>
          <w:szCs w:val="20"/>
        </w:rPr>
      </w:pPr>
    </w:p>
    <w:p w:rsidR="00650D6E" w:rsidRPr="008F1026" w:rsidRDefault="00650D6E" w:rsidP="008F1026">
      <w:pPr>
        <w:spacing w:after="0" w:line="240" w:lineRule="auto"/>
        <w:rPr>
          <w:rFonts w:cs="Calibri"/>
          <w:b/>
          <w:sz w:val="20"/>
          <w:szCs w:val="20"/>
        </w:rPr>
      </w:pPr>
    </w:p>
    <w:p w:rsidR="00650D6E" w:rsidRDefault="00650D6E" w:rsidP="009F33F8">
      <w:pPr>
        <w:spacing w:after="0" w:line="240" w:lineRule="auto"/>
        <w:rPr>
          <w:rFonts w:cs="Calibri"/>
          <w:b/>
          <w:sz w:val="20"/>
          <w:szCs w:val="20"/>
        </w:rPr>
      </w:pPr>
    </w:p>
    <w:p w:rsidR="004A7217" w:rsidRDefault="004A7217">
      <w:pPr>
        <w:spacing w:after="0" w:line="240" w:lineRule="auto"/>
        <w:rPr>
          <w:rFonts w:cs="Calibri"/>
          <w:b/>
          <w:color w:val="000000"/>
          <w:sz w:val="32"/>
        </w:rPr>
      </w:pPr>
      <w:r>
        <w:rPr>
          <w:rFonts w:cs="Calibri"/>
          <w:b/>
          <w:color w:val="000000"/>
          <w:sz w:val="32"/>
        </w:rPr>
        <w:br w:type="page"/>
      </w:r>
    </w:p>
    <w:p w:rsidR="00083AF0" w:rsidRPr="00A3274D" w:rsidRDefault="00083AF0" w:rsidP="007E1C64">
      <w:pPr>
        <w:autoSpaceDE w:val="0"/>
        <w:autoSpaceDN w:val="0"/>
        <w:adjustRightInd w:val="0"/>
        <w:spacing w:after="0" w:line="240" w:lineRule="auto"/>
        <w:rPr>
          <w:rFonts w:cs="Calibri"/>
          <w:b/>
          <w:color w:val="000000"/>
          <w:sz w:val="32"/>
        </w:rPr>
      </w:pPr>
      <w:r w:rsidRPr="00A3274D">
        <w:rPr>
          <w:rFonts w:cs="Calibri"/>
          <w:b/>
          <w:color w:val="000000"/>
          <w:sz w:val="32"/>
        </w:rPr>
        <w:lastRenderedPageBreak/>
        <w:t>Options</w:t>
      </w:r>
    </w:p>
    <w:p w:rsidR="00083AF0" w:rsidRPr="00083AF0" w:rsidRDefault="00083AF0" w:rsidP="007E1C64">
      <w:pPr>
        <w:autoSpaceDE w:val="0"/>
        <w:autoSpaceDN w:val="0"/>
        <w:adjustRightInd w:val="0"/>
        <w:spacing w:after="0" w:line="240" w:lineRule="auto"/>
        <w:rPr>
          <w:rFonts w:cs="Calibri"/>
          <w:color w:val="000000"/>
          <w:sz w:val="20"/>
        </w:rPr>
      </w:pPr>
    </w:p>
    <w:p w:rsidR="00083AF0" w:rsidRPr="002D4B0B" w:rsidRDefault="00083AF0" w:rsidP="007E1C64">
      <w:pPr>
        <w:autoSpaceDE w:val="0"/>
        <w:autoSpaceDN w:val="0"/>
        <w:adjustRightInd w:val="0"/>
        <w:spacing w:after="0" w:line="240" w:lineRule="auto"/>
        <w:rPr>
          <w:rFonts w:cs="Calibri"/>
          <w:b/>
          <w:color w:val="000000"/>
          <w:sz w:val="24"/>
          <w:u w:val="single"/>
        </w:rPr>
      </w:pPr>
      <w:r w:rsidRPr="002D4B0B">
        <w:rPr>
          <w:rFonts w:cs="Calibri"/>
          <w:b/>
          <w:color w:val="000000"/>
          <w:sz w:val="24"/>
          <w:u w:val="single"/>
        </w:rPr>
        <w:t>Balance and mix of uses:</w:t>
      </w:r>
    </w:p>
    <w:p w:rsidR="00A128FF" w:rsidRDefault="000C3B8F" w:rsidP="007E1C64">
      <w:pPr>
        <w:autoSpaceDE w:val="0"/>
        <w:autoSpaceDN w:val="0"/>
        <w:adjustRightInd w:val="0"/>
        <w:spacing w:after="0" w:line="240" w:lineRule="auto"/>
        <w:rPr>
          <w:rFonts w:cs="Calibri"/>
          <w:color w:val="000000"/>
          <w:sz w:val="20"/>
        </w:rPr>
      </w:pPr>
      <w:r>
        <w:rPr>
          <w:rFonts w:cs="Calibri"/>
          <w:color w:val="000000"/>
          <w:sz w:val="20"/>
        </w:rPr>
        <w:t xml:space="preserve">One of the key decisions that the AAP will make will be </w:t>
      </w:r>
      <w:r w:rsidR="00A128FF">
        <w:rPr>
          <w:rFonts w:cs="Calibri"/>
          <w:color w:val="000000"/>
          <w:sz w:val="20"/>
        </w:rPr>
        <w:t>about</w:t>
      </w:r>
      <w:r>
        <w:rPr>
          <w:rFonts w:cs="Calibri"/>
          <w:color w:val="000000"/>
          <w:sz w:val="20"/>
        </w:rPr>
        <w:t xml:space="preserve"> the type of land uses </w:t>
      </w:r>
      <w:r w:rsidR="00A128FF">
        <w:rPr>
          <w:rFonts w:cs="Calibri"/>
          <w:color w:val="000000"/>
          <w:sz w:val="20"/>
        </w:rPr>
        <w:t xml:space="preserve">that will be permitted </w:t>
      </w:r>
      <w:r w:rsidR="006134E5">
        <w:rPr>
          <w:rFonts w:cs="Calibri"/>
          <w:color w:val="000000"/>
          <w:sz w:val="20"/>
        </w:rPr>
        <w:t xml:space="preserve">at Northern Gateway </w:t>
      </w:r>
      <w:r>
        <w:rPr>
          <w:rFonts w:cs="Calibri"/>
          <w:color w:val="000000"/>
          <w:sz w:val="20"/>
        </w:rPr>
        <w:t xml:space="preserve">and the balance </w:t>
      </w:r>
      <w:r w:rsidR="003606B1">
        <w:rPr>
          <w:rFonts w:cs="Calibri"/>
          <w:color w:val="000000"/>
          <w:sz w:val="20"/>
        </w:rPr>
        <w:t xml:space="preserve">to be </w:t>
      </w:r>
      <w:r>
        <w:rPr>
          <w:rFonts w:cs="Calibri"/>
          <w:color w:val="000000"/>
          <w:sz w:val="20"/>
        </w:rPr>
        <w:t xml:space="preserve">struck between </w:t>
      </w:r>
      <w:r w:rsidR="00A128FF">
        <w:rPr>
          <w:rFonts w:cs="Calibri"/>
          <w:color w:val="000000"/>
          <w:sz w:val="20"/>
        </w:rPr>
        <w:t xml:space="preserve">those uses.  </w:t>
      </w:r>
    </w:p>
    <w:p w:rsidR="00EE076C" w:rsidRDefault="00EE076C" w:rsidP="00EE076C">
      <w:pPr>
        <w:autoSpaceDE w:val="0"/>
        <w:autoSpaceDN w:val="0"/>
        <w:adjustRightInd w:val="0"/>
        <w:spacing w:after="0" w:line="240" w:lineRule="auto"/>
        <w:ind w:left="2160" w:hanging="2160"/>
        <w:rPr>
          <w:rFonts w:cs="Calibri"/>
          <w:b/>
          <w:color w:val="000000"/>
          <w:sz w:val="20"/>
        </w:rPr>
      </w:pPr>
    </w:p>
    <w:p w:rsidR="00EE076C" w:rsidRPr="00EE076C" w:rsidRDefault="00EE076C" w:rsidP="00EE076C">
      <w:pPr>
        <w:autoSpaceDE w:val="0"/>
        <w:autoSpaceDN w:val="0"/>
        <w:adjustRightInd w:val="0"/>
        <w:spacing w:after="0" w:line="240" w:lineRule="auto"/>
        <w:ind w:left="2160" w:hanging="2160"/>
        <w:rPr>
          <w:rFonts w:cs="Calibri"/>
          <w:b/>
          <w:color w:val="000000"/>
          <w:sz w:val="20"/>
        </w:rPr>
      </w:pPr>
      <w:r w:rsidRPr="00FD6264">
        <w:rPr>
          <w:rFonts w:cs="Calibri"/>
          <w:b/>
          <w:color w:val="000000"/>
          <w:sz w:val="20"/>
        </w:rPr>
        <w:t>Type of employment</w:t>
      </w:r>
    </w:p>
    <w:p w:rsidR="000C3B8F" w:rsidRDefault="00A128FF" w:rsidP="007E1C64">
      <w:pPr>
        <w:autoSpaceDE w:val="0"/>
        <w:autoSpaceDN w:val="0"/>
        <w:adjustRightInd w:val="0"/>
        <w:spacing w:after="0" w:line="240" w:lineRule="auto"/>
        <w:rPr>
          <w:rFonts w:cs="Calibri"/>
          <w:color w:val="000000"/>
          <w:sz w:val="20"/>
        </w:rPr>
      </w:pPr>
      <w:r>
        <w:rPr>
          <w:rFonts w:cs="Calibri"/>
          <w:color w:val="000000"/>
          <w:sz w:val="20"/>
        </w:rPr>
        <w:t>The starting point for this decision is the Core Strategy allocation.  Within the context of the city as a whole, it has already been established that the Northern Gateway site should have an employment focus.  This in turn should build on the strengths of Oxford’s economy in the key sectors of education, health, research and development, and knowledge-based businesses</w:t>
      </w:r>
      <w:r w:rsidR="009824DF">
        <w:rPr>
          <w:rFonts w:cs="Calibri"/>
          <w:color w:val="000000"/>
          <w:sz w:val="20"/>
        </w:rPr>
        <w:t xml:space="preserve">.  </w:t>
      </w:r>
      <w:r w:rsidR="006134E5">
        <w:rPr>
          <w:rFonts w:cs="Calibri"/>
          <w:color w:val="000000"/>
          <w:sz w:val="20"/>
        </w:rPr>
        <w:t xml:space="preserve">It will be important that this is not a generic business park, but one that is closely tied to the innovation and </w:t>
      </w:r>
      <w:r w:rsidR="0080163E">
        <w:rPr>
          <w:rFonts w:cs="Calibri"/>
          <w:color w:val="000000"/>
          <w:sz w:val="20"/>
        </w:rPr>
        <w:t>knowledge economy.</w:t>
      </w:r>
    </w:p>
    <w:p w:rsidR="000C3B8F" w:rsidRPr="009824DF" w:rsidRDefault="000C3B8F" w:rsidP="009824DF">
      <w:pPr>
        <w:autoSpaceDE w:val="0"/>
        <w:autoSpaceDN w:val="0"/>
        <w:adjustRightInd w:val="0"/>
        <w:spacing w:after="0" w:line="240" w:lineRule="auto"/>
        <w:rPr>
          <w:rFonts w:asciiTheme="minorHAnsi" w:hAnsiTheme="minorHAnsi" w:cstheme="minorHAnsi"/>
          <w:color w:val="000000"/>
          <w:sz w:val="20"/>
          <w:szCs w:val="20"/>
        </w:rPr>
      </w:pPr>
    </w:p>
    <w:p w:rsidR="00941828" w:rsidRPr="008970F3" w:rsidRDefault="009824DF" w:rsidP="00941828">
      <w:pPr>
        <w:spacing w:after="0" w:line="240" w:lineRule="auto"/>
        <w:rPr>
          <w:rFonts w:ascii="Century Gothic" w:eastAsiaTheme="minorHAnsi" w:hAnsi="Century Gothic" w:cstheme="minorBidi"/>
          <w:sz w:val="20"/>
          <w:szCs w:val="20"/>
        </w:rPr>
      </w:pPr>
      <w:r w:rsidRPr="009824DF">
        <w:rPr>
          <w:rFonts w:asciiTheme="minorHAnsi" w:hAnsiTheme="minorHAnsi" w:cstheme="minorHAnsi"/>
          <w:sz w:val="20"/>
          <w:szCs w:val="20"/>
        </w:rPr>
        <w:t xml:space="preserve">The Oxford </w:t>
      </w:r>
      <w:r w:rsidRPr="008970F3">
        <w:rPr>
          <w:rFonts w:asciiTheme="minorHAnsi" w:hAnsiTheme="minorHAnsi" w:cstheme="minorHAnsi"/>
          <w:sz w:val="20"/>
          <w:szCs w:val="20"/>
        </w:rPr>
        <w:t xml:space="preserve">Employment Land Study identified the safeguarded land at Pear Tree as the </w:t>
      </w:r>
      <w:r w:rsidR="0080163E">
        <w:rPr>
          <w:rFonts w:asciiTheme="minorHAnsi" w:hAnsiTheme="minorHAnsi" w:cstheme="minorHAnsi"/>
          <w:i/>
          <w:sz w:val="20"/>
          <w:szCs w:val="20"/>
        </w:rPr>
        <w:t>“</w:t>
      </w:r>
      <w:r w:rsidRPr="008970F3">
        <w:rPr>
          <w:rFonts w:asciiTheme="minorHAnsi" w:hAnsiTheme="minorHAnsi" w:cstheme="minorHAnsi"/>
          <w:i/>
          <w:sz w:val="20"/>
          <w:szCs w:val="20"/>
        </w:rPr>
        <w:t>principal opportunity to meet O</w:t>
      </w:r>
      <w:r w:rsidR="0080163E">
        <w:rPr>
          <w:rFonts w:asciiTheme="minorHAnsi" w:hAnsiTheme="minorHAnsi" w:cstheme="minorHAnsi"/>
          <w:i/>
          <w:sz w:val="20"/>
          <w:szCs w:val="20"/>
        </w:rPr>
        <w:t>xford’s future employment needs”</w:t>
      </w:r>
      <w:r w:rsidRPr="008970F3">
        <w:rPr>
          <w:rFonts w:asciiTheme="minorHAnsi" w:hAnsiTheme="minorHAnsi" w:cstheme="minorHAnsi"/>
          <w:sz w:val="20"/>
          <w:szCs w:val="20"/>
        </w:rPr>
        <w:t>.  Whilst this study is now seven years old and pre-dates the credit-crunch</w:t>
      </w:r>
      <w:r w:rsidR="003606B1">
        <w:rPr>
          <w:rFonts w:asciiTheme="minorHAnsi" w:hAnsiTheme="minorHAnsi" w:cstheme="minorHAnsi"/>
          <w:sz w:val="20"/>
          <w:szCs w:val="20"/>
        </w:rPr>
        <w:t>,</w:t>
      </w:r>
      <w:r w:rsidRPr="008970F3">
        <w:rPr>
          <w:rFonts w:asciiTheme="minorHAnsi" w:hAnsiTheme="minorHAnsi" w:cstheme="minorHAnsi"/>
          <w:sz w:val="20"/>
          <w:szCs w:val="20"/>
        </w:rPr>
        <w:t xml:space="preserve"> the </w:t>
      </w:r>
      <w:r w:rsidR="00941828" w:rsidRPr="008970F3">
        <w:rPr>
          <w:rFonts w:asciiTheme="minorHAnsi" w:hAnsiTheme="minorHAnsi" w:cstheme="minorHAnsi"/>
          <w:sz w:val="20"/>
          <w:szCs w:val="20"/>
        </w:rPr>
        <w:t>authors’</w:t>
      </w:r>
      <w:r w:rsidRPr="008970F3">
        <w:rPr>
          <w:rFonts w:asciiTheme="minorHAnsi" w:hAnsiTheme="minorHAnsi" w:cstheme="minorHAnsi"/>
          <w:sz w:val="20"/>
          <w:szCs w:val="20"/>
        </w:rPr>
        <w:t xml:space="preserve"> state: “</w:t>
      </w:r>
      <w:r w:rsidRPr="008970F3">
        <w:rPr>
          <w:rFonts w:asciiTheme="minorHAnsi" w:hAnsiTheme="minorHAnsi" w:cstheme="minorHAnsi"/>
          <w:i/>
          <w:sz w:val="20"/>
          <w:szCs w:val="20"/>
        </w:rPr>
        <w:t>this longer timescale would be expected to cover different economic cycles, including periods of both economic downturn and stronger growth, the</w:t>
      </w:r>
      <w:r w:rsidR="0080163E">
        <w:rPr>
          <w:rFonts w:asciiTheme="minorHAnsi" w:hAnsiTheme="minorHAnsi" w:cstheme="minorHAnsi"/>
          <w:i/>
          <w:sz w:val="20"/>
          <w:szCs w:val="20"/>
        </w:rPr>
        <w:t xml:space="preserve"> forecasts have reflected this.”</w:t>
      </w:r>
      <w:r w:rsidRPr="008970F3">
        <w:rPr>
          <w:rStyle w:val="FootnoteReference"/>
          <w:rFonts w:asciiTheme="minorHAnsi" w:hAnsiTheme="minorHAnsi" w:cstheme="minorHAnsi"/>
          <w:i/>
          <w:sz w:val="20"/>
          <w:szCs w:val="20"/>
        </w:rPr>
        <w:footnoteReference w:id="2"/>
      </w:r>
      <w:r w:rsidR="003B0DDE" w:rsidRPr="008970F3">
        <w:rPr>
          <w:rFonts w:asciiTheme="minorHAnsi" w:hAnsiTheme="minorHAnsi" w:cstheme="minorHAnsi"/>
          <w:sz w:val="20"/>
          <w:szCs w:val="20"/>
        </w:rPr>
        <w:t xml:space="preserve"> The Oxford Economic Growth Strategy was produced earlier this year to provide a</w:t>
      </w:r>
      <w:r w:rsidR="0080163E">
        <w:rPr>
          <w:rFonts w:asciiTheme="minorHAnsi" w:hAnsiTheme="minorHAnsi" w:cstheme="minorHAnsi"/>
          <w:sz w:val="20"/>
          <w:szCs w:val="20"/>
        </w:rPr>
        <w:t>n</w:t>
      </w:r>
      <w:r w:rsidR="003B0DDE" w:rsidRPr="008970F3">
        <w:rPr>
          <w:rFonts w:asciiTheme="minorHAnsi" w:hAnsiTheme="minorHAnsi" w:cstheme="minorHAnsi"/>
          <w:sz w:val="20"/>
          <w:szCs w:val="20"/>
        </w:rPr>
        <w:t xml:space="preserve"> updated analysis of Oxford’s economy, it states: “</w:t>
      </w:r>
      <w:r w:rsidR="003B0DDE" w:rsidRPr="008970F3">
        <w:rPr>
          <w:rFonts w:asciiTheme="minorHAnsi" w:hAnsiTheme="minorHAnsi" w:cstheme="minorHAnsi"/>
          <w:i/>
          <w:sz w:val="20"/>
          <w:szCs w:val="20"/>
        </w:rPr>
        <w:t>Oxford is a national asset and essential to the future of the UK and the regional economy as a whole</w:t>
      </w:r>
      <w:r w:rsidR="003B0DDE" w:rsidRPr="008970F3">
        <w:rPr>
          <w:rFonts w:asciiTheme="minorHAnsi" w:hAnsiTheme="minorHAnsi" w:cstheme="minorHAnsi"/>
          <w:sz w:val="20"/>
          <w:szCs w:val="20"/>
        </w:rPr>
        <w:t xml:space="preserve">.” </w:t>
      </w:r>
      <w:r w:rsidR="0080163E">
        <w:rPr>
          <w:rFonts w:asciiTheme="minorHAnsi" w:hAnsiTheme="minorHAnsi" w:cstheme="minorHAnsi"/>
          <w:sz w:val="20"/>
          <w:szCs w:val="20"/>
        </w:rPr>
        <w:t>a</w:t>
      </w:r>
      <w:r w:rsidR="003B0DDE" w:rsidRPr="008970F3">
        <w:rPr>
          <w:rFonts w:asciiTheme="minorHAnsi" w:hAnsiTheme="minorHAnsi" w:cstheme="minorHAnsi"/>
          <w:sz w:val="20"/>
          <w:szCs w:val="20"/>
        </w:rPr>
        <w:t xml:space="preserve">nd describes the city as </w:t>
      </w:r>
      <w:r w:rsidR="008970F3">
        <w:rPr>
          <w:rFonts w:asciiTheme="minorHAnsi" w:hAnsiTheme="minorHAnsi" w:cstheme="minorHAnsi"/>
          <w:sz w:val="20"/>
          <w:szCs w:val="20"/>
        </w:rPr>
        <w:t>“</w:t>
      </w:r>
      <w:r w:rsidR="008970F3" w:rsidRPr="0080163E">
        <w:rPr>
          <w:rFonts w:asciiTheme="minorHAnsi" w:hAnsiTheme="minorHAnsi" w:cstheme="minorHAnsi"/>
          <w:i/>
          <w:sz w:val="20"/>
          <w:szCs w:val="20"/>
        </w:rPr>
        <w:t xml:space="preserve">the engine of </w:t>
      </w:r>
      <w:r w:rsidR="003B0DDE" w:rsidRPr="0080163E">
        <w:rPr>
          <w:rFonts w:asciiTheme="minorHAnsi" w:hAnsiTheme="minorHAnsi" w:cstheme="minorHAnsi"/>
          <w:i/>
          <w:sz w:val="20"/>
          <w:szCs w:val="20"/>
        </w:rPr>
        <w:t>Oxfordshire’s economy</w:t>
      </w:r>
      <w:r w:rsidR="003B0DDE" w:rsidRPr="008970F3">
        <w:rPr>
          <w:rFonts w:asciiTheme="minorHAnsi" w:hAnsiTheme="minorHAnsi" w:cstheme="minorHAnsi"/>
          <w:sz w:val="20"/>
          <w:szCs w:val="20"/>
        </w:rPr>
        <w:t>”</w:t>
      </w:r>
      <w:r w:rsidR="00941828" w:rsidRPr="008970F3">
        <w:rPr>
          <w:rFonts w:asciiTheme="minorHAnsi" w:hAnsiTheme="minorHAnsi" w:cstheme="minorHAnsi"/>
          <w:sz w:val="20"/>
          <w:szCs w:val="20"/>
        </w:rPr>
        <w:t>.  In October 2013 the University of Oxford published a report by SQW which sets out the role and contribution the University makes to the city, regional and national economy.</w:t>
      </w:r>
      <w:r w:rsidR="00941828" w:rsidRPr="008970F3">
        <w:rPr>
          <w:rFonts w:asciiTheme="minorHAnsi" w:eastAsiaTheme="minorHAnsi" w:hAnsiTheme="minorHAnsi" w:cstheme="minorHAnsi"/>
          <w:sz w:val="20"/>
          <w:szCs w:val="20"/>
        </w:rPr>
        <w:t xml:space="preserve"> This report states that</w:t>
      </w:r>
      <w:r w:rsidR="003606B1">
        <w:rPr>
          <w:rFonts w:asciiTheme="minorHAnsi" w:eastAsiaTheme="minorHAnsi" w:hAnsiTheme="minorHAnsi" w:cstheme="minorHAnsi"/>
          <w:sz w:val="20"/>
          <w:szCs w:val="20"/>
        </w:rPr>
        <w:t>,</w:t>
      </w:r>
      <w:r w:rsidR="00941828" w:rsidRPr="008970F3">
        <w:rPr>
          <w:rFonts w:asciiTheme="minorHAnsi" w:eastAsiaTheme="minorHAnsi" w:hAnsiTheme="minorHAnsi" w:cstheme="minorHAnsi"/>
          <w:sz w:val="20"/>
          <w:szCs w:val="20"/>
        </w:rPr>
        <w:t xml:space="preserve"> “</w:t>
      </w:r>
      <w:r w:rsidR="00941828" w:rsidRPr="0080163E">
        <w:rPr>
          <w:rFonts w:asciiTheme="minorHAnsi" w:eastAsiaTheme="minorHAnsi" w:hAnsiTheme="minorHAnsi" w:cstheme="minorHAnsi"/>
          <w:i/>
          <w:sz w:val="20"/>
          <w:szCs w:val="20"/>
        </w:rPr>
        <w:t>Oxford has to grow to fulfil its role within the high tech economy</w:t>
      </w:r>
      <w:r w:rsidR="00941828" w:rsidRPr="008970F3">
        <w:rPr>
          <w:rFonts w:asciiTheme="minorHAnsi" w:eastAsiaTheme="minorHAnsi" w:hAnsiTheme="minorHAnsi" w:cstheme="minorHAnsi"/>
          <w:sz w:val="20"/>
          <w:szCs w:val="20"/>
        </w:rPr>
        <w:t>.</w:t>
      </w:r>
      <w:r w:rsidR="0080163E">
        <w:rPr>
          <w:rFonts w:asciiTheme="minorHAnsi" w:eastAsiaTheme="minorHAnsi" w:hAnsiTheme="minorHAnsi" w:cstheme="minorHAnsi"/>
          <w:sz w:val="20"/>
          <w:szCs w:val="20"/>
        </w:rPr>
        <w:t>” The consultants consider the</w:t>
      </w:r>
      <w:r w:rsidR="003606B1">
        <w:rPr>
          <w:rFonts w:asciiTheme="minorHAnsi" w:eastAsiaTheme="minorHAnsi" w:hAnsiTheme="minorHAnsi" w:cstheme="minorHAnsi"/>
          <w:sz w:val="20"/>
          <w:szCs w:val="20"/>
        </w:rPr>
        <w:t>,</w:t>
      </w:r>
      <w:r w:rsidR="0080163E">
        <w:rPr>
          <w:rFonts w:asciiTheme="minorHAnsi" w:eastAsiaTheme="minorHAnsi" w:hAnsiTheme="minorHAnsi" w:cstheme="minorHAnsi"/>
          <w:sz w:val="20"/>
          <w:szCs w:val="20"/>
        </w:rPr>
        <w:t xml:space="preserve"> “</w:t>
      </w:r>
      <w:r w:rsidR="00941828" w:rsidRPr="0080163E">
        <w:rPr>
          <w:rFonts w:asciiTheme="minorHAnsi" w:eastAsiaTheme="minorHAnsi" w:hAnsiTheme="minorHAnsi" w:cstheme="minorHAnsi"/>
          <w:i/>
          <w:sz w:val="20"/>
          <w:szCs w:val="20"/>
        </w:rPr>
        <w:t xml:space="preserve">greatest potential for sustainable growth is to the north of the city around </w:t>
      </w:r>
      <w:proofErr w:type="spellStart"/>
      <w:r w:rsidR="00941828" w:rsidRPr="0080163E">
        <w:rPr>
          <w:rFonts w:asciiTheme="minorHAnsi" w:eastAsiaTheme="minorHAnsi" w:hAnsiTheme="minorHAnsi" w:cstheme="minorHAnsi"/>
          <w:i/>
          <w:sz w:val="20"/>
          <w:szCs w:val="20"/>
        </w:rPr>
        <w:t>Begbroke</w:t>
      </w:r>
      <w:proofErr w:type="spellEnd"/>
      <w:r w:rsidR="00941828" w:rsidRPr="0080163E">
        <w:rPr>
          <w:rFonts w:asciiTheme="minorHAnsi" w:eastAsiaTheme="minorHAnsi" w:hAnsiTheme="minorHAnsi" w:cstheme="minorHAnsi"/>
          <w:i/>
          <w:sz w:val="20"/>
          <w:szCs w:val="20"/>
        </w:rPr>
        <w:t>, the new Northern Gateway (</w:t>
      </w:r>
      <w:proofErr w:type="spellStart"/>
      <w:r w:rsidR="00941828" w:rsidRPr="0080163E">
        <w:rPr>
          <w:rFonts w:asciiTheme="minorHAnsi" w:eastAsiaTheme="minorHAnsi" w:hAnsiTheme="minorHAnsi" w:cstheme="minorHAnsi"/>
          <w:i/>
          <w:sz w:val="20"/>
          <w:szCs w:val="20"/>
        </w:rPr>
        <w:t>Peartree</w:t>
      </w:r>
      <w:proofErr w:type="spellEnd"/>
      <w:r w:rsidR="00941828" w:rsidRPr="0080163E">
        <w:rPr>
          <w:rFonts w:asciiTheme="minorHAnsi" w:eastAsiaTheme="minorHAnsi" w:hAnsiTheme="minorHAnsi" w:cstheme="minorHAnsi"/>
          <w:i/>
          <w:sz w:val="20"/>
          <w:szCs w:val="20"/>
        </w:rPr>
        <w:t>) and the planned n</w:t>
      </w:r>
      <w:r w:rsidR="0080163E" w:rsidRPr="0080163E">
        <w:rPr>
          <w:rFonts w:asciiTheme="minorHAnsi" w:eastAsiaTheme="minorHAnsi" w:hAnsiTheme="minorHAnsi" w:cstheme="minorHAnsi"/>
          <w:i/>
          <w:sz w:val="20"/>
          <w:szCs w:val="20"/>
        </w:rPr>
        <w:t>ew rail station at Water Eaton</w:t>
      </w:r>
      <w:r w:rsidR="0080163E">
        <w:rPr>
          <w:rFonts w:asciiTheme="minorHAnsi" w:eastAsiaTheme="minorHAnsi" w:hAnsiTheme="minorHAnsi" w:cstheme="minorHAnsi"/>
          <w:sz w:val="20"/>
          <w:szCs w:val="20"/>
        </w:rPr>
        <w:t>.”</w:t>
      </w:r>
      <w:r w:rsidR="00941828" w:rsidRPr="008970F3">
        <w:rPr>
          <w:rStyle w:val="FootnoteReference"/>
          <w:rFonts w:asciiTheme="minorHAnsi" w:eastAsiaTheme="minorHAnsi" w:hAnsiTheme="minorHAnsi" w:cstheme="minorHAnsi"/>
          <w:sz w:val="20"/>
          <w:szCs w:val="20"/>
        </w:rPr>
        <w:footnoteReference w:id="3"/>
      </w:r>
    </w:p>
    <w:p w:rsidR="00941828" w:rsidRPr="008970F3" w:rsidRDefault="00941828" w:rsidP="009824DF">
      <w:pPr>
        <w:autoSpaceDE w:val="0"/>
        <w:autoSpaceDN w:val="0"/>
        <w:adjustRightInd w:val="0"/>
        <w:spacing w:after="0" w:line="240" w:lineRule="auto"/>
        <w:rPr>
          <w:rFonts w:cs="Calibri"/>
          <w:color w:val="000000"/>
          <w:sz w:val="20"/>
          <w:szCs w:val="20"/>
        </w:rPr>
      </w:pPr>
    </w:p>
    <w:p w:rsidR="009824DF" w:rsidRPr="009824DF" w:rsidRDefault="00941828" w:rsidP="009824DF">
      <w:pPr>
        <w:autoSpaceDE w:val="0"/>
        <w:autoSpaceDN w:val="0"/>
        <w:adjustRightInd w:val="0"/>
        <w:spacing w:after="0" w:line="240" w:lineRule="auto"/>
        <w:rPr>
          <w:rFonts w:asciiTheme="minorHAnsi" w:hAnsiTheme="minorHAnsi" w:cstheme="minorHAnsi"/>
          <w:color w:val="000000"/>
          <w:sz w:val="20"/>
          <w:szCs w:val="20"/>
        </w:rPr>
      </w:pPr>
      <w:r>
        <w:rPr>
          <w:rFonts w:cs="Calibri"/>
          <w:color w:val="000000"/>
          <w:sz w:val="20"/>
        </w:rPr>
        <w:t>The thread running through all these studies is that if Oxford is going to continue to have an important role in these sectors nationally</w:t>
      </w:r>
      <w:r w:rsidR="0080163E">
        <w:rPr>
          <w:rFonts w:cs="Calibri"/>
          <w:color w:val="000000"/>
          <w:sz w:val="20"/>
        </w:rPr>
        <w:t>,</w:t>
      </w:r>
      <w:r>
        <w:rPr>
          <w:rFonts w:cs="Calibri"/>
          <w:color w:val="000000"/>
          <w:sz w:val="20"/>
        </w:rPr>
        <w:t xml:space="preserve"> it is important that there are opportunities within the city to provide more </w:t>
      </w:r>
      <w:r w:rsidR="003606B1">
        <w:rPr>
          <w:rFonts w:cs="Calibri"/>
          <w:color w:val="000000"/>
          <w:sz w:val="20"/>
        </w:rPr>
        <w:t>floor space</w:t>
      </w:r>
      <w:r>
        <w:rPr>
          <w:rFonts w:cs="Calibri"/>
          <w:color w:val="000000"/>
          <w:sz w:val="20"/>
        </w:rPr>
        <w:t xml:space="preserve"> to support them.  The development of the Northern Gateway offers the opportunity for existing and new firms to relocate and ensure that Oxford’s economy continues to grow.</w:t>
      </w:r>
    </w:p>
    <w:p w:rsidR="008970F3" w:rsidRDefault="008970F3" w:rsidP="008970F3">
      <w:pPr>
        <w:autoSpaceDE w:val="0"/>
        <w:autoSpaceDN w:val="0"/>
        <w:adjustRightInd w:val="0"/>
        <w:spacing w:after="0" w:line="240" w:lineRule="auto"/>
        <w:ind w:left="2160" w:hanging="2160"/>
        <w:rPr>
          <w:rFonts w:cs="Calibri"/>
          <w:color w:val="000000"/>
          <w:sz w:val="20"/>
        </w:rPr>
      </w:pPr>
    </w:p>
    <w:p w:rsidR="008970F3" w:rsidRDefault="008970F3" w:rsidP="008970F3">
      <w:pPr>
        <w:autoSpaceDE w:val="0"/>
        <w:autoSpaceDN w:val="0"/>
        <w:adjustRightInd w:val="0"/>
        <w:spacing w:after="0" w:line="240" w:lineRule="auto"/>
        <w:ind w:left="2160" w:hanging="2160"/>
        <w:rPr>
          <w:rFonts w:cs="Calibri"/>
          <w:b/>
          <w:color w:val="000000"/>
          <w:sz w:val="20"/>
        </w:rPr>
      </w:pPr>
      <w:r w:rsidRPr="00FD6264">
        <w:rPr>
          <w:rFonts w:cs="Calibri"/>
          <w:b/>
          <w:color w:val="000000"/>
          <w:sz w:val="20"/>
        </w:rPr>
        <w:t>Type of employment</w:t>
      </w:r>
      <w:r>
        <w:rPr>
          <w:rFonts w:cs="Calibri"/>
          <w:b/>
          <w:color w:val="000000"/>
          <w:sz w:val="20"/>
        </w:rPr>
        <w:t>:</w:t>
      </w:r>
    </w:p>
    <w:tbl>
      <w:tblPr>
        <w:tblStyle w:val="TableGrid"/>
        <w:tblW w:w="0" w:type="auto"/>
        <w:tblInd w:w="-34" w:type="dxa"/>
        <w:tblLook w:val="04A0" w:firstRow="1" w:lastRow="0" w:firstColumn="1" w:lastColumn="0" w:noHBand="0" w:noVBand="1"/>
      </w:tblPr>
      <w:tblGrid>
        <w:gridCol w:w="2269"/>
        <w:gridCol w:w="8074"/>
      </w:tblGrid>
      <w:tr w:rsidR="008970F3" w:rsidRPr="00920633" w:rsidTr="00D65453">
        <w:tc>
          <w:tcPr>
            <w:tcW w:w="2269" w:type="dxa"/>
          </w:tcPr>
          <w:p w:rsidR="008970F3" w:rsidRPr="00920633" w:rsidRDefault="008970F3" w:rsidP="00C71340">
            <w:pPr>
              <w:autoSpaceDE w:val="0"/>
              <w:autoSpaceDN w:val="0"/>
              <w:adjustRightInd w:val="0"/>
              <w:spacing w:after="0" w:line="240" w:lineRule="auto"/>
              <w:rPr>
                <w:rFonts w:cs="Calibri"/>
                <w:color w:val="000000"/>
                <w:sz w:val="20"/>
                <w:szCs w:val="20"/>
              </w:rPr>
            </w:pPr>
            <w:r w:rsidRPr="00920633">
              <w:rPr>
                <w:rFonts w:cs="Calibri"/>
                <w:color w:val="000000"/>
                <w:sz w:val="20"/>
                <w:szCs w:val="20"/>
              </w:rPr>
              <w:t xml:space="preserve">Preferred </w:t>
            </w:r>
            <w:r w:rsidR="00C71340">
              <w:rPr>
                <w:rFonts w:cs="Calibri"/>
                <w:color w:val="000000"/>
                <w:sz w:val="20"/>
                <w:szCs w:val="20"/>
              </w:rPr>
              <w:t>Option</w:t>
            </w:r>
            <w:r w:rsidRPr="00920633">
              <w:rPr>
                <w:rFonts w:cs="Calibri"/>
                <w:color w:val="000000"/>
                <w:sz w:val="20"/>
                <w:szCs w:val="20"/>
              </w:rPr>
              <w:t xml:space="preserve"> </w:t>
            </w:r>
          </w:p>
        </w:tc>
        <w:tc>
          <w:tcPr>
            <w:tcW w:w="8074" w:type="dxa"/>
          </w:tcPr>
          <w:p w:rsidR="008970F3" w:rsidRPr="00920633" w:rsidRDefault="008970F3" w:rsidP="00D65453">
            <w:pPr>
              <w:autoSpaceDE w:val="0"/>
              <w:autoSpaceDN w:val="0"/>
              <w:adjustRightInd w:val="0"/>
              <w:spacing w:after="0" w:line="240" w:lineRule="auto"/>
              <w:rPr>
                <w:rFonts w:cs="Calibri"/>
                <w:color w:val="000000"/>
                <w:sz w:val="20"/>
                <w:szCs w:val="20"/>
              </w:rPr>
            </w:pPr>
            <w:r w:rsidRPr="00920633">
              <w:rPr>
                <w:rFonts w:cs="Calibri"/>
                <w:color w:val="000000"/>
                <w:sz w:val="20"/>
                <w:szCs w:val="20"/>
              </w:rPr>
              <w:t>Ensure the employment development directly relates to the knowledge economy of Oxford (science and technology research, bio-technology and spin-off companies from the universities and hospitals)</w:t>
            </w:r>
          </w:p>
        </w:tc>
      </w:tr>
      <w:tr w:rsidR="00C71340" w:rsidRPr="00920633" w:rsidTr="00D65453">
        <w:tc>
          <w:tcPr>
            <w:tcW w:w="2269" w:type="dxa"/>
          </w:tcPr>
          <w:p w:rsidR="00C71340" w:rsidRPr="00920633" w:rsidRDefault="00C71340" w:rsidP="00C71340">
            <w:pPr>
              <w:autoSpaceDE w:val="0"/>
              <w:autoSpaceDN w:val="0"/>
              <w:adjustRightInd w:val="0"/>
              <w:spacing w:after="0" w:line="240" w:lineRule="auto"/>
              <w:rPr>
                <w:rFonts w:cs="Calibri"/>
                <w:color w:val="000000"/>
                <w:sz w:val="20"/>
                <w:szCs w:val="20"/>
              </w:rPr>
            </w:pPr>
            <w:r>
              <w:rPr>
                <w:rFonts w:cs="Calibri"/>
                <w:color w:val="000000"/>
                <w:sz w:val="20"/>
                <w:szCs w:val="20"/>
              </w:rPr>
              <w:t>Alternative Option</w:t>
            </w:r>
          </w:p>
        </w:tc>
        <w:tc>
          <w:tcPr>
            <w:tcW w:w="8074" w:type="dxa"/>
          </w:tcPr>
          <w:p w:rsidR="00C71340" w:rsidRPr="00920633" w:rsidRDefault="00C71340" w:rsidP="00C71340">
            <w:pPr>
              <w:autoSpaceDE w:val="0"/>
              <w:autoSpaceDN w:val="0"/>
              <w:adjustRightInd w:val="0"/>
              <w:spacing w:after="0" w:line="240" w:lineRule="auto"/>
              <w:rPr>
                <w:rFonts w:cs="Calibri"/>
                <w:color w:val="000000"/>
                <w:sz w:val="20"/>
                <w:szCs w:val="20"/>
              </w:rPr>
            </w:pPr>
            <w:r>
              <w:rPr>
                <w:rFonts w:cs="Calibri"/>
                <w:color w:val="000000"/>
                <w:sz w:val="20"/>
                <w:szCs w:val="20"/>
              </w:rPr>
              <w:t>Ensure</w:t>
            </w:r>
            <w:r w:rsidR="0080163E">
              <w:rPr>
                <w:rFonts w:cs="Calibri"/>
                <w:color w:val="000000"/>
                <w:sz w:val="20"/>
                <w:szCs w:val="20"/>
              </w:rPr>
              <w:t xml:space="preserve"> that</w:t>
            </w:r>
            <w:r>
              <w:rPr>
                <w:rFonts w:cs="Calibri"/>
                <w:color w:val="000000"/>
                <w:sz w:val="20"/>
                <w:szCs w:val="20"/>
              </w:rPr>
              <w:t xml:space="preserve"> a set proportion (for example 85%) of the development directly relates to the knowledge economy of Oxford </w:t>
            </w:r>
          </w:p>
        </w:tc>
      </w:tr>
    </w:tbl>
    <w:p w:rsidR="00941828" w:rsidRDefault="00941828" w:rsidP="007E1C64">
      <w:pPr>
        <w:autoSpaceDE w:val="0"/>
        <w:autoSpaceDN w:val="0"/>
        <w:adjustRightInd w:val="0"/>
        <w:spacing w:after="0" w:line="240" w:lineRule="auto"/>
        <w:rPr>
          <w:rFonts w:cs="Calibri"/>
          <w:color w:val="000000"/>
          <w:sz w:val="20"/>
        </w:rPr>
      </w:pPr>
    </w:p>
    <w:p w:rsidR="00EE076C" w:rsidRDefault="00EE076C" w:rsidP="007E1C64">
      <w:pPr>
        <w:autoSpaceDE w:val="0"/>
        <w:autoSpaceDN w:val="0"/>
        <w:adjustRightInd w:val="0"/>
        <w:spacing w:after="0" w:line="240" w:lineRule="auto"/>
        <w:rPr>
          <w:rFonts w:cs="Calibri"/>
          <w:color w:val="000000"/>
          <w:sz w:val="20"/>
        </w:rPr>
      </w:pPr>
      <w:r>
        <w:rPr>
          <w:rFonts w:cs="Calibri"/>
          <w:b/>
          <w:color w:val="000000"/>
          <w:sz w:val="20"/>
        </w:rPr>
        <w:t>Primary uses</w:t>
      </w:r>
    </w:p>
    <w:p w:rsidR="00DB47CA" w:rsidRDefault="00083AF0" w:rsidP="007E1C64">
      <w:pPr>
        <w:autoSpaceDE w:val="0"/>
        <w:autoSpaceDN w:val="0"/>
        <w:adjustRightInd w:val="0"/>
        <w:spacing w:after="0" w:line="240" w:lineRule="auto"/>
        <w:rPr>
          <w:rFonts w:cs="Calibri"/>
          <w:color w:val="000000"/>
          <w:sz w:val="20"/>
        </w:rPr>
      </w:pPr>
      <w:r>
        <w:rPr>
          <w:rFonts w:cs="Calibri"/>
          <w:color w:val="000000"/>
          <w:sz w:val="20"/>
        </w:rPr>
        <w:t>Th</w:t>
      </w:r>
      <w:r w:rsidR="00DB47CA">
        <w:rPr>
          <w:rFonts w:cs="Calibri"/>
          <w:color w:val="000000"/>
          <w:sz w:val="20"/>
        </w:rPr>
        <w:t>e primary focus for this</w:t>
      </w:r>
      <w:r>
        <w:rPr>
          <w:rFonts w:cs="Calibri"/>
          <w:color w:val="000000"/>
          <w:sz w:val="20"/>
        </w:rPr>
        <w:t xml:space="preserve"> site </w:t>
      </w:r>
      <w:r w:rsidR="00DB47CA">
        <w:rPr>
          <w:rFonts w:cs="Calibri"/>
          <w:color w:val="000000"/>
          <w:sz w:val="20"/>
        </w:rPr>
        <w:t>is to provide</w:t>
      </w:r>
      <w:r>
        <w:rPr>
          <w:rFonts w:cs="Calibri"/>
          <w:color w:val="000000"/>
          <w:sz w:val="20"/>
        </w:rPr>
        <w:t xml:space="preserve"> significant levels of employment generating uses</w:t>
      </w:r>
      <w:r w:rsidR="00DB47CA">
        <w:rPr>
          <w:rFonts w:cs="Calibri"/>
          <w:color w:val="000000"/>
          <w:sz w:val="20"/>
        </w:rPr>
        <w:t>, with complimentary</w:t>
      </w:r>
      <w:r>
        <w:rPr>
          <w:rFonts w:cs="Calibri"/>
          <w:color w:val="000000"/>
          <w:sz w:val="20"/>
        </w:rPr>
        <w:t xml:space="preserve"> housing.  It will be particularly important to create the right balance and mix of these</w:t>
      </w:r>
      <w:r w:rsidR="00DB47CA">
        <w:rPr>
          <w:rFonts w:cs="Calibri"/>
          <w:color w:val="000000"/>
          <w:sz w:val="20"/>
        </w:rPr>
        <w:t xml:space="preserve"> uses </w:t>
      </w:r>
      <w:r>
        <w:rPr>
          <w:rFonts w:cs="Calibri"/>
          <w:color w:val="000000"/>
          <w:sz w:val="20"/>
        </w:rPr>
        <w:t>to ensure that i</w:t>
      </w:r>
      <w:r w:rsidR="00DB47CA">
        <w:rPr>
          <w:rFonts w:cs="Calibri"/>
          <w:color w:val="000000"/>
          <w:sz w:val="20"/>
        </w:rPr>
        <w:t>t</w:t>
      </w:r>
      <w:r>
        <w:rPr>
          <w:rFonts w:cs="Calibri"/>
          <w:color w:val="000000"/>
          <w:sz w:val="20"/>
        </w:rPr>
        <w:t xml:space="preserve"> contributes effectively towards meeting the </w:t>
      </w:r>
      <w:r w:rsidR="00DB47CA">
        <w:rPr>
          <w:rFonts w:cs="Calibri"/>
          <w:color w:val="000000"/>
          <w:sz w:val="20"/>
        </w:rPr>
        <w:t>city’s</w:t>
      </w:r>
      <w:r>
        <w:rPr>
          <w:rFonts w:cs="Calibri"/>
          <w:color w:val="000000"/>
          <w:sz w:val="20"/>
        </w:rPr>
        <w:t xml:space="preserve"> varied needs </w:t>
      </w:r>
      <w:r w:rsidR="00DB47CA">
        <w:rPr>
          <w:rFonts w:cs="Calibri"/>
          <w:color w:val="000000"/>
          <w:sz w:val="20"/>
        </w:rPr>
        <w:t>but</w:t>
      </w:r>
      <w:r>
        <w:rPr>
          <w:rFonts w:cs="Calibri"/>
          <w:color w:val="000000"/>
          <w:sz w:val="20"/>
        </w:rPr>
        <w:t xml:space="preserve"> </w:t>
      </w:r>
      <w:r w:rsidR="00DB47CA">
        <w:rPr>
          <w:rFonts w:cs="Calibri"/>
          <w:color w:val="000000"/>
          <w:sz w:val="20"/>
        </w:rPr>
        <w:t>also forms</w:t>
      </w:r>
      <w:r>
        <w:rPr>
          <w:rFonts w:cs="Calibri"/>
          <w:color w:val="000000"/>
          <w:sz w:val="20"/>
        </w:rPr>
        <w:t xml:space="preserve"> a sustainable </w:t>
      </w:r>
      <w:r w:rsidR="00DB47CA">
        <w:rPr>
          <w:rFonts w:cs="Calibri"/>
          <w:color w:val="000000"/>
          <w:sz w:val="20"/>
        </w:rPr>
        <w:t>and vibrant new area of the city in its own right – an area that people will want to live and/or work in.</w:t>
      </w:r>
    </w:p>
    <w:p w:rsidR="00941828" w:rsidRPr="00FE105B" w:rsidRDefault="00941828" w:rsidP="007E1C64">
      <w:pPr>
        <w:autoSpaceDE w:val="0"/>
        <w:autoSpaceDN w:val="0"/>
        <w:adjustRightInd w:val="0"/>
        <w:spacing w:after="0" w:line="240" w:lineRule="auto"/>
        <w:rPr>
          <w:rFonts w:cs="Calibri"/>
          <w:color w:val="000000"/>
          <w:sz w:val="20"/>
          <w:szCs w:val="20"/>
        </w:rPr>
      </w:pPr>
    </w:p>
    <w:p w:rsidR="00FE105B" w:rsidRPr="00FE105B" w:rsidRDefault="00941828" w:rsidP="00FE105B">
      <w:pPr>
        <w:pStyle w:val="Default"/>
        <w:rPr>
          <w:rFonts w:eastAsia="Calibri"/>
          <w:sz w:val="20"/>
          <w:szCs w:val="20"/>
          <w:lang w:eastAsia="en-GB"/>
        </w:rPr>
      </w:pPr>
      <w:r w:rsidRPr="00FE105B">
        <w:rPr>
          <w:sz w:val="20"/>
          <w:szCs w:val="20"/>
        </w:rPr>
        <w:t>Oxford’s need for more housing is</w:t>
      </w:r>
      <w:r w:rsidR="00FE105B" w:rsidRPr="00FE105B">
        <w:rPr>
          <w:sz w:val="20"/>
          <w:szCs w:val="20"/>
        </w:rPr>
        <w:t xml:space="preserve"> well established and documented</w:t>
      </w:r>
      <w:r w:rsidR="00FE105B">
        <w:rPr>
          <w:sz w:val="20"/>
          <w:szCs w:val="20"/>
        </w:rPr>
        <w:t>; t</w:t>
      </w:r>
      <w:r w:rsidR="00FE105B" w:rsidRPr="00FE105B">
        <w:rPr>
          <w:rFonts w:cstheme="minorHAnsi"/>
          <w:sz w:val="20"/>
          <w:szCs w:val="20"/>
        </w:rPr>
        <w:t>he Oxford</w:t>
      </w:r>
      <w:r w:rsidR="00FE105B">
        <w:rPr>
          <w:rFonts w:cstheme="minorHAnsi"/>
          <w:sz w:val="20"/>
          <w:szCs w:val="20"/>
        </w:rPr>
        <w:t>shire Housing Market Assessment</w:t>
      </w:r>
      <w:r w:rsidR="00FE105B" w:rsidRPr="00FE105B">
        <w:rPr>
          <w:rStyle w:val="FootnoteReference"/>
          <w:rFonts w:cstheme="minorHAnsi"/>
          <w:sz w:val="20"/>
          <w:szCs w:val="20"/>
        </w:rPr>
        <w:footnoteReference w:id="4"/>
      </w:r>
      <w:r w:rsidR="00FE105B">
        <w:rPr>
          <w:rFonts w:cstheme="minorHAnsi"/>
          <w:sz w:val="20"/>
          <w:szCs w:val="20"/>
        </w:rPr>
        <w:t xml:space="preserve"> </w:t>
      </w:r>
      <w:r w:rsidR="00FE105B" w:rsidRPr="00FE105B">
        <w:rPr>
          <w:rFonts w:cstheme="minorHAnsi"/>
          <w:sz w:val="20"/>
          <w:szCs w:val="20"/>
        </w:rPr>
        <w:t>concludes that there is a need for 64,189 new dwellings in Oxford over the next 10 years in order to meet demand. This equates to an annual average demand of 6,418 dwellings. Considering that the current number of dwellings in Oxford is 54,546 dwellings, to meet demand would mean at least doubling the size of Oxford as it currently stands.  Oxford would never be able to match this need within its boundaries due to its scale.</w:t>
      </w:r>
      <w:r w:rsidR="00FE105B" w:rsidRPr="00FE105B">
        <w:rPr>
          <w:rFonts w:ascii="Frutiger-Light" w:hAnsi="Frutiger-Light" w:cs="Frutiger-Light"/>
          <w:sz w:val="20"/>
          <w:szCs w:val="20"/>
          <w:lang w:eastAsia="en-GB"/>
        </w:rPr>
        <w:t xml:space="preserve"> </w:t>
      </w:r>
      <w:r w:rsidR="00FE105B">
        <w:rPr>
          <w:sz w:val="20"/>
          <w:szCs w:val="20"/>
        </w:rPr>
        <w:t xml:space="preserve">The </w:t>
      </w:r>
      <w:r w:rsidR="00FE105B" w:rsidRPr="00FE105B">
        <w:rPr>
          <w:rFonts w:cstheme="minorHAnsi"/>
          <w:sz w:val="20"/>
          <w:szCs w:val="20"/>
        </w:rPr>
        <w:t>Oxford</w:t>
      </w:r>
      <w:r w:rsidR="00FE105B">
        <w:rPr>
          <w:rFonts w:cstheme="minorHAnsi"/>
          <w:sz w:val="20"/>
          <w:szCs w:val="20"/>
        </w:rPr>
        <w:t xml:space="preserve">shire Housing Market Assessment is currently </w:t>
      </w:r>
      <w:r w:rsidR="00FE105B" w:rsidRPr="00FE105B">
        <w:rPr>
          <w:rFonts w:cstheme="minorHAnsi"/>
          <w:sz w:val="20"/>
          <w:szCs w:val="20"/>
        </w:rPr>
        <w:t>under review and when complete will provide an up-to-date picture of the housing need of the city (and more widely, the county).  This new work is likely to demonstrate that the housing need is far greater than Oxford can physically provide in a sustainable manner.</w:t>
      </w:r>
      <w:r w:rsidR="00FE105B" w:rsidRPr="00FE105B">
        <w:rPr>
          <w:sz w:val="20"/>
          <w:szCs w:val="20"/>
          <w:lang w:eastAsia="en-GB"/>
        </w:rPr>
        <w:t xml:space="preserve"> </w:t>
      </w:r>
    </w:p>
    <w:p w:rsidR="00DB47CA" w:rsidRPr="00FE105B" w:rsidRDefault="00DB47CA" w:rsidP="007E1C64">
      <w:pPr>
        <w:autoSpaceDE w:val="0"/>
        <w:autoSpaceDN w:val="0"/>
        <w:adjustRightInd w:val="0"/>
        <w:spacing w:after="0" w:line="240" w:lineRule="auto"/>
        <w:rPr>
          <w:rFonts w:cs="Calibri"/>
          <w:color w:val="000000"/>
          <w:sz w:val="20"/>
          <w:szCs w:val="20"/>
        </w:rPr>
      </w:pPr>
    </w:p>
    <w:p w:rsidR="002D1490" w:rsidRDefault="002D1490" w:rsidP="007E1C64">
      <w:pPr>
        <w:autoSpaceDE w:val="0"/>
        <w:autoSpaceDN w:val="0"/>
        <w:adjustRightInd w:val="0"/>
        <w:spacing w:after="0" w:line="240" w:lineRule="auto"/>
        <w:rPr>
          <w:rFonts w:cs="Calibri"/>
          <w:color w:val="000000"/>
          <w:sz w:val="20"/>
        </w:rPr>
      </w:pPr>
      <w:r w:rsidRPr="00FE105B">
        <w:rPr>
          <w:rFonts w:cs="Calibri"/>
          <w:color w:val="000000"/>
          <w:sz w:val="20"/>
          <w:szCs w:val="20"/>
        </w:rPr>
        <w:t>Whilst the focus is on employment development, given the scale of the need for additional housing in the city it is clear that if an element of housing can be provided alongside the employment</w:t>
      </w:r>
      <w:r>
        <w:rPr>
          <w:rFonts w:cs="Calibri"/>
          <w:color w:val="000000"/>
          <w:sz w:val="20"/>
        </w:rPr>
        <w:t xml:space="preserve"> uses it would be </w:t>
      </w:r>
      <w:r w:rsidR="00FF5B1B">
        <w:rPr>
          <w:rFonts w:cs="Calibri"/>
          <w:color w:val="000000"/>
          <w:sz w:val="20"/>
        </w:rPr>
        <w:t xml:space="preserve">of benefit </w:t>
      </w:r>
      <w:r>
        <w:rPr>
          <w:rFonts w:cs="Calibri"/>
          <w:color w:val="000000"/>
          <w:sz w:val="20"/>
        </w:rPr>
        <w:t xml:space="preserve">to the city as a whole.  </w:t>
      </w:r>
      <w:r>
        <w:rPr>
          <w:rFonts w:cs="Calibri"/>
          <w:color w:val="000000"/>
          <w:sz w:val="20"/>
        </w:rPr>
        <w:lastRenderedPageBreak/>
        <w:t xml:space="preserve">Beyond this strategic objective, introducing an element of residential use to a site that is mainly occupied during office hours would add to the vibrancy and vitality of the development. </w:t>
      </w:r>
    </w:p>
    <w:p w:rsidR="00DB47CA" w:rsidRDefault="00DB47CA" w:rsidP="007E1C64">
      <w:pPr>
        <w:autoSpaceDE w:val="0"/>
        <w:autoSpaceDN w:val="0"/>
        <w:adjustRightInd w:val="0"/>
        <w:spacing w:after="0" w:line="240" w:lineRule="auto"/>
        <w:rPr>
          <w:rFonts w:cs="Calibri"/>
          <w:color w:val="000000"/>
          <w:sz w:val="20"/>
        </w:rPr>
      </w:pPr>
    </w:p>
    <w:p w:rsidR="00DB47CA" w:rsidRPr="00584994" w:rsidRDefault="00DB47CA" w:rsidP="007E1C64">
      <w:pPr>
        <w:autoSpaceDE w:val="0"/>
        <w:autoSpaceDN w:val="0"/>
        <w:adjustRightInd w:val="0"/>
        <w:spacing w:after="0" w:line="240" w:lineRule="auto"/>
        <w:rPr>
          <w:rFonts w:cs="Calibri"/>
          <w:b/>
          <w:color w:val="000000"/>
          <w:sz w:val="20"/>
        </w:rPr>
      </w:pPr>
      <w:r w:rsidRPr="00584994">
        <w:rPr>
          <w:rFonts w:cs="Calibri"/>
          <w:b/>
          <w:color w:val="000000"/>
          <w:sz w:val="20"/>
        </w:rPr>
        <w:t>Primary mix:</w:t>
      </w:r>
    </w:p>
    <w:tbl>
      <w:tblPr>
        <w:tblStyle w:val="TableGrid"/>
        <w:tblW w:w="0" w:type="auto"/>
        <w:tblLook w:val="04A0" w:firstRow="1" w:lastRow="0" w:firstColumn="1" w:lastColumn="0" w:noHBand="0" w:noVBand="1"/>
      </w:tblPr>
      <w:tblGrid>
        <w:gridCol w:w="2235"/>
        <w:gridCol w:w="8074"/>
      </w:tblGrid>
      <w:tr w:rsidR="00E3621E" w:rsidRPr="00E3621E" w:rsidTr="00E3621E">
        <w:tc>
          <w:tcPr>
            <w:tcW w:w="2235" w:type="dxa"/>
          </w:tcPr>
          <w:p w:rsidR="00E3621E" w:rsidRPr="00E3621E" w:rsidRDefault="00E3621E" w:rsidP="00D65453">
            <w:pPr>
              <w:autoSpaceDE w:val="0"/>
              <w:autoSpaceDN w:val="0"/>
              <w:adjustRightInd w:val="0"/>
              <w:spacing w:after="0" w:line="240" w:lineRule="auto"/>
              <w:rPr>
                <w:rFonts w:cs="Calibri"/>
                <w:color w:val="000000"/>
                <w:sz w:val="20"/>
              </w:rPr>
            </w:pPr>
            <w:r>
              <w:rPr>
                <w:rFonts w:cs="Calibri"/>
                <w:color w:val="000000"/>
                <w:sz w:val="20"/>
              </w:rPr>
              <w:t xml:space="preserve">Preferred Option </w:t>
            </w:r>
          </w:p>
        </w:tc>
        <w:tc>
          <w:tcPr>
            <w:tcW w:w="8074" w:type="dxa"/>
          </w:tcPr>
          <w:p w:rsidR="00E3621E" w:rsidRPr="00E3621E" w:rsidRDefault="00E3621E" w:rsidP="00D65453">
            <w:pPr>
              <w:autoSpaceDE w:val="0"/>
              <w:autoSpaceDN w:val="0"/>
              <w:adjustRightInd w:val="0"/>
              <w:spacing w:after="0" w:line="240" w:lineRule="auto"/>
              <w:rPr>
                <w:rFonts w:cs="Calibri"/>
                <w:color w:val="000000"/>
                <w:sz w:val="20"/>
              </w:rPr>
            </w:pPr>
            <w:r w:rsidRPr="00E3621E">
              <w:rPr>
                <w:rFonts w:cs="Calibri"/>
                <w:color w:val="000000"/>
                <w:sz w:val="20"/>
              </w:rPr>
              <w:t xml:space="preserve">Maintain </w:t>
            </w:r>
            <w:r w:rsidR="0080163E">
              <w:rPr>
                <w:rFonts w:cs="Calibri"/>
                <w:color w:val="000000"/>
                <w:sz w:val="20"/>
              </w:rPr>
              <w:t xml:space="preserve">an </w:t>
            </w:r>
            <w:r w:rsidRPr="00E3621E">
              <w:rPr>
                <w:rFonts w:cs="Calibri"/>
                <w:color w:val="000000"/>
                <w:sz w:val="20"/>
              </w:rPr>
              <w:t>employment focus for the site whilst achieving good levels of housing provision</w:t>
            </w:r>
          </w:p>
        </w:tc>
      </w:tr>
      <w:tr w:rsidR="00E3621E" w:rsidRPr="00E3621E" w:rsidTr="00E3621E">
        <w:tc>
          <w:tcPr>
            <w:tcW w:w="2235" w:type="dxa"/>
          </w:tcPr>
          <w:p w:rsidR="00E3621E" w:rsidRPr="00E3621E" w:rsidRDefault="00E3621E" w:rsidP="00D65453">
            <w:pPr>
              <w:autoSpaceDE w:val="0"/>
              <w:autoSpaceDN w:val="0"/>
              <w:adjustRightInd w:val="0"/>
              <w:spacing w:after="0" w:line="240" w:lineRule="auto"/>
              <w:rPr>
                <w:rFonts w:cs="Calibri"/>
                <w:color w:val="000000"/>
                <w:sz w:val="20"/>
              </w:rPr>
            </w:pPr>
            <w:r>
              <w:rPr>
                <w:rFonts w:cs="Calibri"/>
                <w:color w:val="000000"/>
                <w:sz w:val="20"/>
              </w:rPr>
              <w:t xml:space="preserve">Alternative Option 1 </w:t>
            </w:r>
          </w:p>
        </w:tc>
        <w:tc>
          <w:tcPr>
            <w:tcW w:w="8074" w:type="dxa"/>
          </w:tcPr>
          <w:p w:rsidR="00E3621E" w:rsidRPr="00E3621E" w:rsidRDefault="00E3621E" w:rsidP="00D65453">
            <w:pPr>
              <w:autoSpaceDE w:val="0"/>
              <w:autoSpaceDN w:val="0"/>
              <w:adjustRightInd w:val="0"/>
              <w:spacing w:after="0" w:line="240" w:lineRule="auto"/>
              <w:rPr>
                <w:rFonts w:cs="Calibri"/>
                <w:color w:val="000000"/>
                <w:sz w:val="20"/>
              </w:rPr>
            </w:pPr>
            <w:r w:rsidRPr="00E3621E">
              <w:rPr>
                <w:rFonts w:cs="Calibri"/>
                <w:color w:val="000000"/>
                <w:sz w:val="20"/>
              </w:rPr>
              <w:t>Reduce focus on employment uses and increase the levels of housing provision</w:t>
            </w:r>
          </w:p>
        </w:tc>
      </w:tr>
      <w:tr w:rsidR="00E3621E" w:rsidRPr="00E3621E" w:rsidTr="00E3621E">
        <w:tc>
          <w:tcPr>
            <w:tcW w:w="2235" w:type="dxa"/>
          </w:tcPr>
          <w:p w:rsidR="00E3621E" w:rsidRPr="00E3621E" w:rsidRDefault="00E3621E" w:rsidP="00D65453">
            <w:pPr>
              <w:autoSpaceDE w:val="0"/>
              <w:autoSpaceDN w:val="0"/>
              <w:adjustRightInd w:val="0"/>
              <w:spacing w:after="0" w:line="240" w:lineRule="auto"/>
              <w:rPr>
                <w:rFonts w:cs="Calibri"/>
                <w:color w:val="000000"/>
                <w:sz w:val="20"/>
              </w:rPr>
            </w:pPr>
            <w:r>
              <w:rPr>
                <w:rFonts w:cs="Calibri"/>
                <w:color w:val="000000"/>
                <w:sz w:val="20"/>
              </w:rPr>
              <w:t xml:space="preserve">Alternative Option 2 </w:t>
            </w:r>
            <w:r w:rsidRPr="00E3621E">
              <w:rPr>
                <w:rFonts w:cs="Calibri"/>
                <w:color w:val="000000"/>
                <w:sz w:val="20"/>
              </w:rPr>
              <w:t xml:space="preserve"> </w:t>
            </w:r>
          </w:p>
        </w:tc>
        <w:tc>
          <w:tcPr>
            <w:tcW w:w="8074" w:type="dxa"/>
          </w:tcPr>
          <w:p w:rsidR="00E3621E" w:rsidRPr="00E3621E" w:rsidRDefault="00E3621E" w:rsidP="00D65453">
            <w:pPr>
              <w:autoSpaceDE w:val="0"/>
              <w:autoSpaceDN w:val="0"/>
              <w:adjustRightInd w:val="0"/>
              <w:spacing w:after="0" w:line="240" w:lineRule="auto"/>
              <w:rPr>
                <w:rFonts w:cs="Calibri"/>
                <w:color w:val="000000"/>
                <w:sz w:val="20"/>
              </w:rPr>
            </w:pPr>
            <w:r w:rsidRPr="00E3621E">
              <w:rPr>
                <w:rFonts w:cs="Calibri"/>
                <w:color w:val="000000"/>
                <w:sz w:val="20"/>
              </w:rPr>
              <w:t>Reduce provision of housing and maximise development of employment uses</w:t>
            </w:r>
          </w:p>
        </w:tc>
      </w:tr>
    </w:tbl>
    <w:p w:rsidR="004F5551" w:rsidRDefault="004F5551" w:rsidP="004F5551">
      <w:pPr>
        <w:autoSpaceDE w:val="0"/>
        <w:autoSpaceDN w:val="0"/>
        <w:adjustRightInd w:val="0"/>
        <w:spacing w:after="0" w:line="240" w:lineRule="auto"/>
        <w:rPr>
          <w:rFonts w:cs="Calibri"/>
          <w:color w:val="000000"/>
          <w:sz w:val="20"/>
        </w:rPr>
      </w:pPr>
    </w:p>
    <w:p w:rsidR="00920633" w:rsidRDefault="00920633" w:rsidP="00920633">
      <w:pPr>
        <w:autoSpaceDE w:val="0"/>
        <w:autoSpaceDN w:val="0"/>
        <w:adjustRightInd w:val="0"/>
        <w:spacing w:after="0" w:line="240" w:lineRule="auto"/>
        <w:rPr>
          <w:rFonts w:cs="Calibri"/>
          <w:color w:val="000000"/>
          <w:sz w:val="20"/>
        </w:rPr>
      </w:pPr>
      <w:r>
        <w:rPr>
          <w:rFonts w:cs="Calibri"/>
          <w:color w:val="000000"/>
          <w:sz w:val="20"/>
        </w:rPr>
        <w:t>Detailed design work will be re</w:t>
      </w:r>
      <w:r w:rsidR="002F76EB">
        <w:rPr>
          <w:rFonts w:cs="Calibri"/>
          <w:color w:val="000000"/>
          <w:sz w:val="20"/>
        </w:rPr>
        <w:t>quired to establish the actual</w:t>
      </w:r>
      <w:r>
        <w:rPr>
          <w:rFonts w:cs="Calibri"/>
          <w:color w:val="000000"/>
          <w:sz w:val="20"/>
        </w:rPr>
        <w:t xml:space="preserve"> capacity of the site and how much of each of these uses can be delivered without compromising the quality or functi</w:t>
      </w:r>
      <w:r w:rsidR="002F76EB">
        <w:rPr>
          <w:rFonts w:cs="Calibri"/>
          <w:color w:val="000000"/>
          <w:sz w:val="20"/>
        </w:rPr>
        <w:t>onality of the development.  T</w:t>
      </w:r>
      <w:r>
        <w:rPr>
          <w:rFonts w:cs="Calibri"/>
          <w:color w:val="000000"/>
          <w:sz w:val="20"/>
        </w:rPr>
        <w:t>his work will follow at later stages of the AAP process.  However looking at each of these uses in principle we can start to explore the likely scale of provision even if framed within ranges.</w:t>
      </w:r>
    </w:p>
    <w:p w:rsidR="00920633" w:rsidRDefault="00920633" w:rsidP="00920633">
      <w:pPr>
        <w:autoSpaceDE w:val="0"/>
        <w:autoSpaceDN w:val="0"/>
        <w:adjustRightInd w:val="0"/>
        <w:spacing w:after="0" w:line="240" w:lineRule="auto"/>
        <w:rPr>
          <w:rFonts w:cs="Calibri"/>
          <w:color w:val="000000"/>
          <w:sz w:val="20"/>
        </w:rPr>
      </w:pPr>
    </w:p>
    <w:p w:rsidR="00920633" w:rsidRPr="00584994" w:rsidRDefault="002F76EB" w:rsidP="00920633">
      <w:pPr>
        <w:autoSpaceDE w:val="0"/>
        <w:autoSpaceDN w:val="0"/>
        <w:adjustRightInd w:val="0"/>
        <w:spacing w:after="0" w:line="240" w:lineRule="auto"/>
        <w:rPr>
          <w:rFonts w:cs="Calibri"/>
          <w:b/>
          <w:color w:val="000000"/>
          <w:sz w:val="20"/>
        </w:rPr>
      </w:pPr>
      <w:r>
        <w:rPr>
          <w:rFonts w:cs="Calibri"/>
          <w:b/>
          <w:color w:val="000000"/>
          <w:sz w:val="20"/>
        </w:rPr>
        <w:t>Scale of e</w:t>
      </w:r>
      <w:r w:rsidR="00920633" w:rsidRPr="00584994">
        <w:rPr>
          <w:rFonts w:cs="Calibri"/>
          <w:b/>
          <w:color w:val="000000"/>
          <w:sz w:val="20"/>
        </w:rPr>
        <w:t>mployment uses:</w:t>
      </w:r>
    </w:p>
    <w:tbl>
      <w:tblPr>
        <w:tblStyle w:val="TableGrid"/>
        <w:tblW w:w="0" w:type="auto"/>
        <w:tblLook w:val="04A0" w:firstRow="1" w:lastRow="0" w:firstColumn="1" w:lastColumn="0" w:noHBand="0" w:noVBand="1"/>
      </w:tblPr>
      <w:tblGrid>
        <w:gridCol w:w="2235"/>
        <w:gridCol w:w="8074"/>
      </w:tblGrid>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Preferred Option </w:t>
            </w:r>
          </w:p>
        </w:tc>
        <w:tc>
          <w:tcPr>
            <w:tcW w:w="8074" w:type="dxa"/>
          </w:tcPr>
          <w:p w:rsidR="00920633" w:rsidRPr="00E3621E" w:rsidRDefault="002F76EB" w:rsidP="00033238">
            <w:pPr>
              <w:autoSpaceDE w:val="0"/>
              <w:autoSpaceDN w:val="0"/>
              <w:adjustRightInd w:val="0"/>
              <w:spacing w:after="0" w:line="240" w:lineRule="auto"/>
              <w:rPr>
                <w:rFonts w:cs="Calibri"/>
                <w:color w:val="000000"/>
                <w:sz w:val="20"/>
              </w:rPr>
            </w:pPr>
            <w:r>
              <w:rPr>
                <w:rFonts w:cs="Calibri"/>
                <w:color w:val="000000"/>
                <w:sz w:val="20"/>
              </w:rPr>
              <w:t>Place</w:t>
            </w:r>
            <w:r w:rsidR="00C71340">
              <w:rPr>
                <w:rFonts w:cs="Calibri"/>
                <w:color w:val="000000"/>
                <w:sz w:val="20"/>
              </w:rPr>
              <w:t xml:space="preserve"> no upper limit on the quantum of employment development but leave it to design constraints to determine the </w:t>
            </w:r>
            <w:r>
              <w:rPr>
                <w:rFonts w:cs="Calibri"/>
                <w:color w:val="000000"/>
                <w:sz w:val="20"/>
              </w:rPr>
              <w:t xml:space="preserve">appropriate </w:t>
            </w:r>
            <w:r w:rsidR="00C71340">
              <w:rPr>
                <w:rFonts w:cs="Calibri"/>
                <w:color w:val="000000"/>
                <w:sz w:val="20"/>
              </w:rPr>
              <w:t>level</w:t>
            </w:r>
          </w:p>
        </w:tc>
      </w:tr>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Alternative Option 1</w:t>
            </w:r>
          </w:p>
        </w:tc>
        <w:tc>
          <w:tcPr>
            <w:tcW w:w="8074" w:type="dxa"/>
          </w:tcPr>
          <w:p w:rsidR="00920633" w:rsidRPr="00E3621E" w:rsidRDefault="002F76EB" w:rsidP="002F76EB">
            <w:pPr>
              <w:autoSpaceDE w:val="0"/>
              <w:autoSpaceDN w:val="0"/>
              <w:adjustRightInd w:val="0"/>
              <w:spacing w:after="0" w:line="240" w:lineRule="auto"/>
              <w:rPr>
                <w:rFonts w:cs="Calibri"/>
                <w:color w:val="000000"/>
                <w:sz w:val="20"/>
              </w:rPr>
            </w:pPr>
            <w:r>
              <w:rPr>
                <w:rFonts w:cs="Calibri"/>
                <w:color w:val="000000"/>
                <w:sz w:val="20"/>
              </w:rPr>
              <w:t xml:space="preserve">Provide </w:t>
            </w:r>
            <w:r w:rsidRPr="00E3621E">
              <w:rPr>
                <w:rFonts w:cs="Calibri"/>
                <w:color w:val="000000"/>
                <w:sz w:val="20"/>
              </w:rPr>
              <w:t>up to 80,000m</w:t>
            </w:r>
            <w:r w:rsidRPr="002F76EB">
              <w:rPr>
                <w:rFonts w:cs="Calibri"/>
                <w:color w:val="000000"/>
                <w:sz w:val="20"/>
                <w:vertAlign w:val="superscript"/>
              </w:rPr>
              <w:t>2</w:t>
            </w:r>
            <w:r w:rsidRPr="00E3621E">
              <w:rPr>
                <w:rFonts w:cs="Calibri"/>
                <w:color w:val="000000"/>
                <w:sz w:val="20"/>
              </w:rPr>
              <w:t xml:space="preserve"> of employment development (based on that indicated in </w:t>
            </w:r>
            <w:r>
              <w:rPr>
                <w:rFonts w:cs="Calibri"/>
                <w:color w:val="000000"/>
                <w:sz w:val="20"/>
              </w:rPr>
              <w:t xml:space="preserve">the </w:t>
            </w:r>
            <w:r w:rsidRPr="00E3621E">
              <w:rPr>
                <w:rFonts w:cs="Calibri"/>
                <w:color w:val="000000"/>
                <w:sz w:val="20"/>
              </w:rPr>
              <w:t>Core Strategy)</w:t>
            </w:r>
          </w:p>
        </w:tc>
      </w:tr>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Alternative Option 2</w:t>
            </w:r>
          </w:p>
        </w:tc>
        <w:tc>
          <w:tcPr>
            <w:tcW w:w="8074" w:type="dxa"/>
          </w:tcPr>
          <w:p w:rsidR="00920633" w:rsidRPr="00E3621E" w:rsidRDefault="002F76EB" w:rsidP="00033238">
            <w:pPr>
              <w:autoSpaceDE w:val="0"/>
              <w:autoSpaceDN w:val="0"/>
              <w:adjustRightInd w:val="0"/>
              <w:spacing w:after="0" w:line="240" w:lineRule="auto"/>
              <w:rPr>
                <w:rFonts w:cs="Calibri"/>
                <w:color w:val="000000"/>
                <w:sz w:val="20"/>
              </w:rPr>
            </w:pPr>
            <w:r>
              <w:rPr>
                <w:rFonts w:cs="Calibri"/>
                <w:color w:val="000000"/>
                <w:sz w:val="20"/>
              </w:rPr>
              <w:t xml:space="preserve">Provide </w:t>
            </w:r>
            <w:r w:rsidRPr="00E3621E">
              <w:rPr>
                <w:rFonts w:cs="Calibri"/>
                <w:color w:val="000000"/>
                <w:sz w:val="20"/>
              </w:rPr>
              <w:t>up to 55,000m</w:t>
            </w:r>
            <w:r w:rsidRPr="002F76EB">
              <w:rPr>
                <w:rFonts w:cs="Calibri"/>
                <w:color w:val="000000"/>
                <w:sz w:val="20"/>
                <w:vertAlign w:val="superscript"/>
              </w:rPr>
              <w:t>2</w:t>
            </w:r>
            <w:r w:rsidRPr="00E3621E">
              <w:rPr>
                <w:rFonts w:cs="Calibri"/>
                <w:color w:val="000000"/>
                <w:sz w:val="20"/>
              </w:rPr>
              <w:t xml:space="preserve"> of employment development (based on policy allocation up to 2026 in the Core Strategy </w:t>
            </w:r>
            <w:r>
              <w:rPr>
                <w:rFonts w:cs="Calibri"/>
                <w:color w:val="000000"/>
                <w:sz w:val="20"/>
              </w:rPr>
              <w:t xml:space="preserve">but </w:t>
            </w:r>
            <w:r w:rsidRPr="00E3621E">
              <w:rPr>
                <w:rFonts w:cs="Calibri"/>
                <w:color w:val="000000"/>
                <w:sz w:val="20"/>
              </w:rPr>
              <w:t>without the indicated development beyond that)</w:t>
            </w:r>
          </w:p>
        </w:tc>
      </w:tr>
      <w:tr w:rsidR="00920633" w:rsidRPr="00E3621E" w:rsidTr="00033238">
        <w:tc>
          <w:tcPr>
            <w:tcW w:w="2235" w:type="dxa"/>
          </w:tcPr>
          <w:p w:rsidR="00920633" w:rsidRDefault="00920633" w:rsidP="00033238">
            <w:pPr>
              <w:autoSpaceDE w:val="0"/>
              <w:autoSpaceDN w:val="0"/>
              <w:adjustRightInd w:val="0"/>
              <w:spacing w:after="0" w:line="240" w:lineRule="auto"/>
              <w:rPr>
                <w:rFonts w:cs="Calibri"/>
                <w:color w:val="000000"/>
                <w:sz w:val="20"/>
              </w:rPr>
            </w:pPr>
            <w:r>
              <w:rPr>
                <w:rFonts w:cs="Calibri"/>
                <w:color w:val="000000"/>
                <w:sz w:val="20"/>
              </w:rPr>
              <w:t>Alternative Option 3</w:t>
            </w:r>
          </w:p>
        </w:tc>
        <w:tc>
          <w:tcPr>
            <w:tcW w:w="8074" w:type="dxa"/>
          </w:tcPr>
          <w:p w:rsidR="00920633" w:rsidRPr="00E3621E" w:rsidRDefault="002F76EB" w:rsidP="00033238">
            <w:pPr>
              <w:autoSpaceDE w:val="0"/>
              <w:autoSpaceDN w:val="0"/>
              <w:adjustRightInd w:val="0"/>
              <w:spacing w:after="0" w:line="240" w:lineRule="auto"/>
              <w:rPr>
                <w:rFonts w:cs="Calibri"/>
                <w:color w:val="000000"/>
                <w:sz w:val="20"/>
              </w:rPr>
            </w:pPr>
            <w:r>
              <w:rPr>
                <w:rFonts w:cs="Calibri"/>
                <w:color w:val="000000"/>
                <w:sz w:val="20"/>
              </w:rPr>
              <w:t xml:space="preserve">Provide </w:t>
            </w:r>
            <w:r w:rsidRPr="00E3621E">
              <w:rPr>
                <w:rFonts w:cs="Calibri"/>
                <w:color w:val="000000"/>
                <w:sz w:val="20"/>
              </w:rPr>
              <w:t>up to 90,000m</w:t>
            </w:r>
            <w:r w:rsidRPr="002F76EB">
              <w:rPr>
                <w:rFonts w:cs="Calibri"/>
                <w:color w:val="000000"/>
                <w:sz w:val="20"/>
                <w:vertAlign w:val="superscript"/>
              </w:rPr>
              <w:t>2</w:t>
            </w:r>
            <w:r w:rsidRPr="00E3621E">
              <w:rPr>
                <w:rFonts w:cs="Calibri"/>
                <w:color w:val="000000"/>
                <w:sz w:val="20"/>
              </w:rPr>
              <w:t xml:space="preserve"> of employment development (based on </w:t>
            </w:r>
            <w:r>
              <w:rPr>
                <w:rFonts w:cs="Calibri"/>
                <w:color w:val="000000"/>
                <w:sz w:val="20"/>
              </w:rPr>
              <w:t xml:space="preserve">the </w:t>
            </w:r>
            <w:r w:rsidRPr="00E3621E">
              <w:rPr>
                <w:rFonts w:cs="Calibri"/>
                <w:color w:val="000000"/>
                <w:sz w:val="20"/>
              </w:rPr>
              <w:t>C</w:t>
            </w:r>
            <w:r>
              <w:rPr>
                <w:rFonts w:cs="Calibri"/>
                <w:color w:val="000000"/>
                <w:sz w:val="20"/>
              </w:rPr>
              <w:t xml:space="preserve">ore </w:t>
            </w:r>
            <w:r w:rsidRPr="00E3621E">
              <w:rPr>
                <w:rFonts w:cs="Calibri"/>
                <w:color w:val="000000"/>
                <w:sz w:val="20"/>
              </w:rPr>
              <w:t>S</w:t>
            </w:r>
            <w:r>
              <w:rPr>
                <w:rFonts w:cs="Calibri"/>
                <w:color w:val="000000"/>
                <w:sz w:val="20"/>
              </w:rPr>
              <w:t>trategy</w:t>
            </w:r>
            <w:r w:rsidRPr="00E3621E">
              <w:rPr>
                <w:rFonts w:cs="Calibri"/>
                <w:color w:val="000000"/>
                <w:sz w:val="20"/>
              </w:rPr>
              <w:t xml:space="preserve"> indication and </w:t>
            </w:r>
            <w:r>
              <w:rPr>
                <w:rFonts w:cs="Calibri"/>
                <w:color w:val="000000"/>
                <w:sz w:val="20"/>
              </w:rPr>
              <w:t xml:space="preserve">an </w:t>
            </w:r>
            <w:r w:rsidRPr="00E3621E">
              <w:rPr>
                <w:rFonts w:cs="Calibri"/>
                <w:color w:val="000000"/>
                <w:sz w:val="20"/>
              </w:rPr>
              <w:t>additional 10,000m</w:t>
            </w:r>
            <w:r w:rsidRPr="002F76EB">
              <w:rPr>
                <w:rFonts w:cs="Calibri"/>
                <w:color w:val="000000"/>
                <w:sz w:val="20"/>
                <w:vertAlign w:val="superscript"/>
              </w:rPr>
              <w:t>2</w:t>
            </w:r>
            <w:r w:rsidRPr="00E3621E">
              <w:rPr>
                <w:rFonts w:cs="Calibri"/>
                <w:color w:val="000000"/>
                <w:sz w:val="20"/>
              </w:rPr>
              <w:t xml:space="preserve"> as alternative to emergency services centre)</w:t>
            </w:r>
          </w:p>
        </w:tc>
      </w:tr>
    </w:tbl>
    <w:p w:rsidR="004A7217" w:rsidRPr="004A7217" w:rsidRDefault="004A7217" w:rsidP="00FA6CDC">
      <w:pPr>
        <w:spacing w:after="0" w:line="240" w:lineRule="auto"/>
        <w:rPr>
          <w:sz w:val="20"/>
          <w:szCs w:val="20"/>
          <w:highlight w:val="cyan"/>
        </w:rPr>
      </w:pPr>
    </w:p>
    <w:p w:rsidR="00920633" w:rsidRPr="00C06A96" w:rsidRDefault="002F76EB" w:rsidP="00920633">
      <w:pPr>
        <w:autoSpaceDE w:val="0"/>
        <w:autoSpaceDN w:val="0"/>
        <w:adjustRightInd w:val="0"/>
        <w:spacing w:after="0" w:line="240" w:lineRule="auto"/>
        <w:rPr>
          <w:rFonts w:cs="Calibri"/>
          <w:b/>
          <w:color w:val="000000"/>
          <w:sz w:val="20"/>
        </w:rPr>
      </w:pPr>
      <w:r>
        <w:rPr>
          <w:rFonts w:cs="Calibri"/>
          <w:b/>
          <w:color w:val="000000"/>
          <w:sz w:val="20"/>
        </w:rPr>
        <w:t>Scale of r</w:t>
      </w:r>
      <w:r w:rsidR="00920633" w:rsidRPr="00C06A96">
        <w:rPr>
          <w:rFonts w:cs="Calibri"/>
          <w:b/>
          <w:color w:val="000000"/>
          <w:sz w:val="20"/>
        </w:rPr>
        <w:t>esidential uses:</w:t>
      </w:r>
    </w:p>
    <w:tbl>
      <w:tblPr>
        <w:tblStyle w:val="TableGrid"/>
        <w:tblW w:w="0" w:type="auto"/>
        <w:tblLook w:val="04A0" w:firstRow="1" w:lastRow="0" w:firstColumn="1" w:lastColumn="0" w:noHBand="0" w:noVBand="1"/>
      </w:tblPr>
      <w:tblGrid>
        <w:gridCol w:w="2235"/>
        <w:gridCol w:w="8074"/>
      </w:tblGrid>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Preferred Option </w:t>
            </w:r>
          </w:p>
        </w:tc>
        <w:tc>
          <w:tcPr>
            <w:tcW w:w="8074" w:type="dxa"/>
          </w:tcPr>
          <w:p w:rsidR="00920633" w:rsidRPr="00E3621E" w:rsidRDefault="002F76EB" w:rsidP="002F76EB">
            <w:pPr>
              <w:autoSpaceDE w:val="0"/>
              <w:autoSpaceDN w:val="0"/>
              <w:adjustRightInd w:val="0"/>
              <w:spacing w:after="0" w:line="240" w:lineRule="auto"/>
              <w:rPr>
                <w:rFonts w:cs="Calibri"/>
                <w:color w:val="000000"/>
                <w:sz w:val="20"/>
              </w:rPr>
            </w:pPr>
            <w:r>
              <w:rPr>
                <w:rFonts w:cs="Calibri"/>
                <w:color w:val="000000"/>
                <w:sz w:val="20"/>
              </w:rPr>
              <w:t>Provide a m</w:t>
            </w:r>
            <w:r w:rsidR="00920633" w:rsidRPr="00E3621E">
              <w:rPr>
                <w:rFonts w:cs="Calibri"/>
                <w:color w:val="000000"/>
                <w:sz w:val="20"/>
              </w:rPr>
              <w:t xml:space="preserve">id-sized </w:t>
            </w:r>
            <w:r w:rsidR="00FA6CDC">
              <w:rPr>
                <w:rFonts w:cs="Calibri"/>
                <w:color w:val="000000"/>
                <w:sz w:val="20"/>
              </w:rPr>
              <w:t xml:space="preserve">residential </w:t>
            </w:r>
            <w:r w:rsidR="00920633" w:rsidRPr="00E3621E">
              <w:rPr>
                <w:rFonts w:cs="Calibri"/>
                <w:color w:val="000000"/>
                <w:sz w:val="20"/>
              </w:rPr>
              <w:t xml:space="preserve">development (e.g. up to 500 homes) </w:t>
            </w:r>
          </w:p>
        </w:tc>
      </w:tr>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Alternative Option 1 </w:t>
            </w:r>
          </w:p>
        </w:tc>
        <w:tc>
          <w:tcPr>
            <w:tcW w:w="8074" w:type="dxa"/>
          </w:tcPr>
          <w:p w:rsidR="00920633" w:rsidRPr="00E3621E" w:rsidRDefault="002F76EB" w:rsidP="002F76EB">
            <w:pPr>
              <w:autoSpaceDE w:val="0"/>
              <w:autoSpaceDN w:val="0"/>
              <w:adjustRightInd w:val="0"/>
              <w:spacing w:after="0" w:line="240" w:lineRule="auto"/>
              <w:rPr>
                <w:rFonts w:cs="Calibri"/>
                <w:color w:val="000000"/>
                <w:sz w:val="20"/>
              </w:rPr>
            </w:pPr>
            <w:r>
              <w:rPr>
                <w:rFonts w:cs="Calibri"/>
                <w:color w:val="000000"/>
                <w:sz w:val="20"/>
              </w:rPr>
              <w:t>Provide a s</w:t>
            </w:r>
            <w:r w:rsidR="00920633" w:rsidRPr="00E3621E">
              <w:rPr>
                <w:rFonts w:cs="Calibri"/>
                <w:color w:val="000000"/>
                <w:sz w:val="20"/>
              </w:rPr>
              <w:t xml:space="preserve">maller number of homes (e.g. up to 200 homes, based on </w:t>
            </w:r>
            <w:r>
              <w:rPr>
                <w:rFonts w:cs="Calibri"/>
                <w:color w:val="000000"/>
                <w:sz w:val="20"/>
              </w:rPr>
              <w:t xml:space="preserve">the </w:t>
            </w:r>
            <w:r w:rsidR="00920633" w:rsidRPr="00E3621E">
              <w:rPr>
                <w:rFonts w:cs="Calibri"/>
                <w:color w:val="000000"/>
                <w:sz w:val="20"/>
              </w:rPr>
              <w:t>policy allocation up to 2026 in the Core Strategy)</w:t>
            </w:r>
          </w:p>
        </w:tc>
      </w:tr>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Alternative Option 2 </w:t>
            </w:r>
          </w:p>
        </w:tc>
        <w:tc>
          <w:tcPr>
            <w:tcW w:w="8074" w:type="dxa"/>
          </w:tcPr>
          <w:p w:rsidR="00920633" w:rsidRPr="00E3621E" w:rsidRDefault="002F76EB" w:rsidP="002F76EB">
            <w:pPr>
              <w:autoSpaceDE w:val="0"/>
              <w:autoSpaceDN w:val="0"/>
              <w:adjustRightInd w:val="0"/>
              <w:spacing w:after="0" w:line="240" w:lineRule="auto"/>
              <w:rPr>
                <w:rFonts w:cs="Calibri"/>
                <w:color w:val="000000"/>
                <w:sz w:val="20"/>
              </w:rPr>
            </w:pPr>
            <w:r>
              <w:rPr>
                <w:rFonts w:cs="Calibri"/>
                <w:color w:val="000000"/>
                <w:sz w:val="20"/>
              </w:rPr>
              <w:t>Provide a l</w:t>
            </w:r>
            <w:r w:rsidR="00920633" w:rsidRPr="00E3621E">
              <w:rPr>
                <w:rFonts w:cs="Calibri"/>
                <w:color w:val="000000"/>
                <w:sz w:val="20"/>
              </w:rPr>
              <w:t>arger number of homes (e.g. up to 800 homes)</w:t>
            </w:r>
          </w:p>
        </w:tc>
      </w:tr>
    </w:tbl>
    <w:p w:rsidR="00920633" w:rsidRDefault="00920633" w:rsidP="00920633">
      <w:pPr>
        <w:autoSpaceDE w:val="0"/>
        <w:autoSpaceDN w:val="0"/>
        <w:adjustRightInd w:val="0"/>
        <w:spacing w:after="0" w:line="240" w:lineRule="auto"/>
        <w:rPr>
          <w:rFonts w:cs="Calibri"/>
          <w:color w:val="000000"/>
          <w:sz w:val="20"/>
        </w:rPr>
      </w:pPr>
    </w:p>
    <w:p w:rsidR="00EE076C" w:rsidRPr="00EE076C" w:rsidRDefault="00EE076C" w:rsidP="002D1490">
      <w:pPr>
        <w:autoSpaceDE w:val="0"/>
        <w:autoSpaceDN w:val="0"/>
        <w:adjustRightInd w:val="0"/>
        <w:spacing w:after="0" w:line="240" w:lineRule="auto"/>
        <w:rPr>
          <w:rFonts w:cs="Calibri"/>
          <w:b/>
          <w:color w:val="000000"/>
          <w:sz w:val="20"/>
        </w:rPr>
      </w:pPr>
      <w:r w:rsidRPr="00EE076C">
        <w:rPr>
          <w:rFonts w:cs="Calibri"/>
          <w:b/>
          <w:color w:val="000000"/>
          <w:sz w:val="20"/>
        </w:rPr>
        <w:t>Secondary uses</w:t>
      </w:r>
    </w:p>
    <w:p w:rsidR="002D1490" w:rsidRDefault="002D1490" w:rsidP="002D1490">
      <w:pPr>
        <w:autoSpaceDE w:val="0"/>
        <w:autoSpaceDN w:val="0"/>
        <w:adjustRightInd w:val="0"/>
        <w:spacing w:after="0" w:line="240" w:lineRule="auto"/>
        <w:rPr>
          <w:rFonts w:cs="Calibri"/>
          <w:color w:val="000000"/>
          <w:sz w:val="20"/>
        </w:rPr>
      </w:pPr>
      <w:r>
        <w:rPr>
          <w:rFonts w:cs="Calibri"/>
          <w:color w:val="000000"/>
          <w:sz w:val="20"/>
        </w:rPr>
        <w:t xml:space="preserve">A secondary consideration is what additional or supporting uses should be provided.  The Core Strategy allocation would permit any of the following: an emergency services centre, hotel with leisure uses and small scale retail facilities.  Introducing other small scale uses alongside the primary mix would offer new employees and residents the opportunity to </w:t>
      </w:r>
      <w:r w:rsidR="008970F3">
        <w:rPr>
          <w:rFonts w:cs="Calibri"/>
          <w:color w:val="000000"/>
          <w:sz w:val="20"/>
        </w:rPr>
        <w:t>access facilities and services locally.  This would help to make the main development more sustainable and also add extra vitality to the site.</w:t>
      </w:r>
      <w:r>
        <w:rPr>
          <w:rFonts w:cs="Calibri"/>
          <w:color w:val="000000"/>
          <w:sz w:val="20"/>
        </w:rPr>
        <w:t xml:space="preserve"> </w:t>
      </w:r>
    </w:p>
    <w:p w:rsidR="00920633" w:rsidRDefault="00920633" w:rsidP="00584994">
      <w:pPr>
        <w:autoSpaceDE w:val="0"/>
        <w:autoSpaceDN w:val="0"/>
        <w:adjustRightInd w:val="0"/>
        <w:spacing w:after="0" w:line="240" w:lineRule="auto"/>
        <w:rPr>
          <w:rFonts w:cs="Calibri"/>
          <w:color w:val="000000"/>
          <w:sz w:val="20"/>
        </w:rPr>
      </w:pPr>
    </w:p>
    <w:p w:rsidR="002F76EB" w:rsidRPr="00C06A96" w:rsidRDefault="002F76EB" w:rsidP="002F76EB">
      <w:pPr>
        <w:autoSpaceDE w:val="0"/>
        <w:autoSpaceDN w:val="0"/>
        <w:adjustRightInd w:val="0"/>
        <w:spacing w:after="0" w:line="240" w:lineRule="auto"/>
        <w:ind w:left="2160" w:hanging="2160"/>
        <w:rPr>
          <w:rFonts w:cs="Calibri"/>
          <w:b/>
          <w:color w:val="000000"/>
          <w:sz w:val="20"/>
        </w:rPr>
      </w:pPr>
      <w:r w:rsidRPr="00C06A96">
        <w:rPr>
          <w:rFonts w:cs="Calibri"/>
          <w:b/>
          <w:color w:val="000000"/>
          <w:sz w:val="20"/>
        </w:rPr>
        <w:t>Retail uses:</w:t>
      </w:r>
    </w:p>
    <w:tbl>
      <w:tblPr>
        <w:tblStyle w:val="TableGrid"/>
        <w:tblW w:w="0" w:type="auto"/>
        <w:tblInd w:w="-34" w:type="dxa"/>
        <w:tblLook w:val="04A0" w:firstRow="1" w:lastRow="0" w:firstColumn="1" w:lastColumn="0" w:noHBand="0" w:noVBand="1"/>
      </w:tblPr>
      <w:tblGrid>
        <w:gridCol w:w="2269"/>
        <w:gridCol w:w="8074"/>
      </w:tblGrid>
      <w:tr w:rsidR="002F76EB" w:rsidRPr="00E3621E" w:rsidTr="00FE105B">
        <w:tc>
          <w:tcPr>
            <w:tcW w:w="2269" w:type="dxa"/>
          </w:tcPr>
          <w:p w:rsidR="002F76EB" w:rsidRPr="00E3621E" w:rsidRDefault="002F76EB" w:rsidP="00FE105B">
            <w:pPr>
              <w:autoSpaceDE w:val="0"/>
              <w:autoSpaceDN w:val="0"/>
              <w:adjustRightInd w:val="0"/>
              <w:spacing w:after="0" w:line="240" w:lineRule="auto"/>
              <w:rPr>
                <w:rFonts w:cs="Calibri"/>
                <w:color w:val="000000"/>
                <w:sz w:val="20"/>
              </w:rPr>
            </w:pPr>
            <w:r>
              <w:rPr>
                <w:rFonts w:cs="Calibri"/>
                <w:color w:val="000000"/>
                <w:sz w:val="20"/>
              </w:rPr>
              <w:t xml:space="preserve">Preferred Option </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Pr>
                <w:rFonts w:cs="Calibri"/>
                <w:color w:val="000000"/>
                <w:sz w:val="20"/>
              </w:rPr>
              <w:t>Provide small</w:t>
            </w:r>
            <w:r w:rsidRPr="00E3621E">
              <w:rPr>
                <w:rFonts w:cs="Calibri"/>
                <w:color w:val="000000"/>
                <w:sz w:val="20"/>
              </w:rPr>
              <w:t xml:space="preserve"> retail u</w:t>
            </w:r>
            <w:r>
              <w:rPr>
                <w:rFonts w:cs="Calibri"/>
                <w:color w:val="000000"/>
                <w:sz w:val="20"/>
              </w:rPr>
              <w:t xml:space="preserve">nits of an appropriate local scale </w:t>
            </w:r>
            <w:r w:rsidRPr="00E3621E">
              <w:rPr>
                <w:rFonts w:cs="Calibri"/>
                <w:color w:val="000000"/>
                <w:sz w:val="20"/>
              </w:rPr>
              <w:t>on the site (e.g. up to 2,500m</w:t>
            </w:r>
            <w:r w:rsidRPr="00E3621E">
              <w:rPr>
                <w:rFonts w:cs="Calibri"/>
                <w:color w:val="000000"/>
                <w:sz w:val="20"/>
                <w:vertAlign w:val="superscript"/>
              </w:rPr>
              <w:t>2</w:t>
            </w:r>
            <w:r>
              <w:rPr>
                <w:rFonts w:cs="Calibri"/>
                <w:color w:val="000000"/>
                <w:sz w:val="20"/>
                <w:vertAlign w:val="superscript"/>
              </w:rPr>
              <w:t xml:space="preserve"> </w:t>
            </w:r>
            <w:r>
              <w:rPr>
                <w:rFonts w:cs="Calibri"/>
                <w:color w:val="000000"/>
                <w:sz w:val="20"/>
              </w:rPr>
              <w:t>gross floorspace</w:t>
            </w:r>
            <w:r w:rsidRPr="00E3621E">
              <w:rPr>
                <w:rFonts w:cs="Calibri"/>
                <w:color w:val="000000"/>
                <w:sz w:val="20"/>
              </w:rPr>
              <w:t>)</w:t>
            </w:r>
          </w:p>
        </w:tc>
      </w:tr>
      <w:tr w:rsidR="002F76EB" w:rsidRPr="00E3621E" w:rsidTr="00FE105B">
        <w:tc>
          <w:tcPr>
            <w:tcW w:w="2269"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Alternative Opti</w:t>
            </w:r>
            <w:r>
              <w:rPr>
                <w:rFonts w:cs="Calibri"/>
                <w:color w:val="000000"/>
                <w:sz w:val="20"/>
              </w:rPr>
              <w:t xml:space="preserve">on 1 </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 xml:space="preserve">Remove the retail uses to facilitate more development of </w:t>
            </w:r>
            <w:r>
              <w:rPr>
                <w:rFonts w:cs="Calibri"/>
                <w:color w:val="000000"/>
                <w:sz w:val="20"/>
              </w:rPr>
              <w:t xml:space="preserve">the </w:t>
            </w:r>
            <w:r w:rsidRPr="00E3621E">
              <w:rPr>
                <w:rFonts w:cs="Calibri"/>
                <w:color w:val="000000"/>
                <w:sz w:val="20"/>
              </w:rPr>
              <w:t>primary uses</w:t>
            </w:r>
          </w:p>
        </w:tc>
      </w:tr>
      <w:tr w:rsidR="002F76EB" w:rsidRPr="00E3621E" w:rsidTr="00FE105B">
        <w:tc>
          <w:tcPr>
            <w:tcW w:w="2269" w:type="dxa"/>
          </w:tcPr>
          <w:p w:rsidR="002F76EB" w:rsidRPr="00E3621E" w:rsidRDefault="002F76EB" w:rsidP="00FE105B">
            <w:pPr>
              <w:autoSpaceDE w:val="0"/>
              <w:autoSpaceDN w:val="0"/>
              <w:adjustRightInd w:val="0"/>
              <w:spacing w:after="0" w:line="240" w:lineRule="auto"/>
              <w:rPr>
                <w:rFonts w:cs="Calibri"/>
                <w:color w:val="000000"/>
                <w:sz w:val="20"/>
              </w:rPr>
            </w:pPr>
            <w:r>
              <w:rPr>
                <w:rFonts w:cs="Calibri"/>
                <w:color w:val="000000"/>
                <w:sz w:val="20"/>
              </w:rPr>
              <w:t xml:space="preserve">Alternative Option 2 </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Provide for a mid-sized supermarket on the site (e.g. around 4,000m</w:t>
            </w:r>
            <w:r w:rsidRPr="00E3621E">
              <w:rPr>
                <w:rFonts w:cs="Calibri"/>
                <w:color w:val="000000"/>
                <w:sz w:val="20"/>
                <w:vertAlign w:val="superscript"/>
              </w:rPr>
              <w:t>2</w:t>
            </w:r>
            <w:r>
              <w:rPr>
                <w:rFonts w:cs="Calibri"/>
                <w:color w:val="000000"/>
                <w:sz w:val="20"/>
                <w:vertAlign w:val="superscript"/>
              </w:rPr>
              <w:t xml:space="preserve"> </w:t>
            </w:r>
            <w:r>
              <w:rPr>
                <w:rFonts w:cs="Calibri"/>
                <w:color w:val="000000"/>
                <w:sz w:val="20"/>
              </w:rPr>
              <w:t>gross floorspace</w:t>
            </w:r>
            <w:r w:rsidRPr="00E3621E">
              <w:rPr>
                <w:rFonts w:cs="Calibri"/>
                <w:color w:val="000000"/>
                <w:sz w:val="20"/>
              </w:rPr>
              <w:t>)</w:t>
            </w:r>
          </w:p>
        </w:tc>
      </w:tr>
      <w:tr w:rsidR="002F76EB" w:rsidRPr="00E3621E" w:rsidTr="00FE105B">
        <w:tc>
          <w:tcPr>
            <w:tcW w:w="2269" w:type="dxa"/>
          </w:tcPr>
          <w:p w:rsidR="002F76EB" w:rsidRDefault="002F76EB" w:rsidP="00FE105B">
            <w:pPr>
              <w:autoSpaceDE w:val="0"/>
              <w:autoSpaceDN w:val="0"/>
              <w:adjustRightInd w:val="0"/>
              <w:spacing w:after="0" w:line="240" w:lineRule="auto"/>
              <w:rPr>
                <w:rFonts w:cs="Calibri"/>
                <w:color w:val="000000"/>
                <w:sz w:val="20"/>
              </w:rPr>
            </w:pPr>
            <w:r>
              <w:rPr>
                <w:rFonts w:cs="Calibri"/>
                <w:color w:val="000000"/>
                <w:sz w:val="20"/>
              </w:rPr>
              <w:t>Alternative Option 3</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Pr>
                <w:rFonts w:cs="Calibri"/>
                <w:color w:val="000000"/>
                <w:sz w:val="20"/>
              </w:rPr>
              <w:t xml:space="preserve">Provide for a mid-sized supermarket </w:t>
            </w:r>
            <w:r w:rsidRPr="00E3621E">
              <w:rPr>
                <w:rFonts w:cs="Calibri"/>
                <w:color w:val="000000"/>
                <w:sz w:val="20"/>
              </w:rPr>
              <w:t>(e.g. around 4,000m</w:t>
            </w:r>
            <w:r w:rsidRPr="00E3621E">
              <w:rPr>
                <w:rFonts w:cs="Calibri"/>
                <w:color w:val="000000"/>
                <w:sz w:val="20"/>
                <w:vertAlign w:val="superscript"/>
              </w:rPr>
              <w:t>2</w:t>
            </w:r>
            <w:r>
              <w:rPr>
                <w:rFonts w:cs="Calibri"/>
                <w:color w:val="000000"/>
                <w:sz w:val="20"/>
                <w:vertAlign w:val="superscript"/>
              </w:rPr>
              <w:t xml:space="preserve"> </w:t>
            </w:r>
            <w:r>
              <w:rPr>
                <w:rFonts w:cs="Calibri"/>
                <w:color w:val="000000"/>
                <w:sz w:val="20"/>
              </w:rPr>
              <w:t>gross floorspace</w:t>
            </w:r>
            <w:r w:rsidRPr="00E3621E">
              <w:rPr>
                <w:rFonts w:cs="Calibri"/>
                <w:color w:val="000000"/>
                <w:sz w:val="20"/>
              </w:rPr>
              <w:t>)</w:t>
            </w:r>
            <w:r>
              <w:rPr>
                <w:rFonts w:cs="Calibri"/>
                <w:color w:val="000000"/>
                <w:sz w:val="20"/>
              </w:rPr>
              <w:t xml:space="preserve"> and some smaller retail units </w:t>
            </w:r>
            <w:r w:rsidRPr="00E3621E">
              <w:rPr>
                <w:rFonts w:cs="Calibri"/>
                <w:color w:val="000000"/>
                <w:sz w:val="20"/>
              </w:rPr>
              <w:t>(e.g. up to 2,500m</w:t>
            </w:r>
            <w:r w:rsidRPr="00E3621E">
              <w:rPr>
                <w:rFonts w:cs="Calibri"/>
                <w:color w:val="000000"/>
                <w:sz w:val="20"/>
                <w:vertAlign w:val="superscript"/>
              </w:rPr>
              <w:t>2</w:t>
            </w:r>
            <w:r>
              <w:rPr>
                <w:rFonts w:cs="Calibri"/>
                <w:color w:val="000000"/>
                <w:sz w:val="20"/>
                <w:vertAlign w:val="superscript"/>
              </w:rPr>
              <w:t xml:space="preserve"> </w:t>
            </w:r>
            <w:r>
              <w:rPr>
                <w:rFonts w:cs="Calibri"/>
                <w:color w:val="000000"/>
                <w:sz w:val="20"/>
              </w:rPr>
              <w:t>gross floorspace</w:t>
            </w:r>
            <w:r w:rsidRPr="00E3621E">
              <w:rPr>
                <w:rFonts w:cs="Calibri"/>
                <w:color w:val="000000"/>
                <w:sz w:val="20"/>
              </w:rPr>
              <w:t>)</w:t>
            </w:r>
          </w:p>
        </w:tc>
      </w:tr>
    </w:tbl>
    <w:p w:rsidR="002F76EB" w:rsidRDefault="002F76EB" w:rsidP="002F76EB">
      <w:pPr>
        <w:autoSpaceDE w:val="0"/>
        <w:autoSpaceDN w:val="0"/>
        <w:adjustRightInd w:val="0"/>
        <w:spacing w:after="0" w:line="240" w:lineRule="auto"/>
        <w:rPr>
          <w:rFonts w:cs="Calibri"/>
          <w:b/>
          <w:color w:val="000000"/>
          <w:sz w:val="20"/>
        </w:rPr>
      </w:pPr>
    </w:p>
    <w:p w:rsidR="002F76EB" w:rsidRPr="00C06A96" w:rsidRDefault="002F76EB" w:rsidP="002F76EB">
      <w:pPr>
        <w:autoSpaceDE w:val="0"/>
        <w:autoSpaceDN w:val="0"/>
        <w:adjustRightInd w:val="0"/>
        <w:spacing w:after="0" w:line="240" w:lineRule="auto"/>
        <w:ind w:left="2160" w:hanging="2160"/>
        <w:rPr>
          <w:rFonts w:cs="Calibri"/>
          <w:b/>
          <w:color w:val="000000"/>
          <w:sz w:val="20"/>
        </w:rPr>
      </w:pPr>
      <w:r w:rsidRPr="00C06A96">
        <w:rPr>
          <w:rFonts w:cs="Calibri"/>
          <w:b/>
          <w:color w:val="000000"/>
          <w:sz w:val="20"/>
        </w:rPr>
        <w:t>Hotel with leisure uses:</w:t>
      </w:r>
    </w:p>
    <w:tbl>
      <w:tblPr>
        <w:tblStyle w:val="TableGrid"/>
        <w:tblW w:w="0" w:type="auto"/>
        <w:tblInd w:w="-34" w:type="dxa"/>
        <w:tblLook w:val="04A0" w:firstRow="1" w:lastRow="0" w:firstColumn="1" w:lastColumn="0" w:noHBand="0" w:noVBand="1"/>
      </w:tblPr>
      <w:tblGrid>
        <w:gridCol w:w="2269"/>
        <w:gridCol w:w="8074"/>
      </w:tblGrid>
      <w:tr w:rsidR="002F76EB" w:rsidRPr="00E3621E" w:rsidTr="00FE105B">
        <w:tc>
          <w:tcPr>
            <w:tcW w:w="2269"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Preferred Option</w:t>
            </w:r>
            <w:r>
              <w:rPr>
                <w:rFonts w:cs="Calibri"/>
                <w:color w:val="000000"/>
                <w:sz w:val="20"/>
              </w:rPr>
              <w:t xml:space="preserve"> </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Provide</w:t>
            </w:r>
            <w:r>
              <w:rPr>
                <w:rFonts w:cs="Calibri"/>
                <w:color w:val="000000"/>
                <w:sz w:val="20"/>
              </w:rPr>
              <w:t xml:space="preserve"> for</w:t>
            </w:r>
            <w:r w:rsidRPr="00E3621E">
              <w:rPr>
                <w:rFonts w:cs="Calibri"/>
                <w:color w:val="000000"/>
                <w:sz w:val="20"/>
              </w:rPr>
              <w:t xml:space="preserve"> a hotel on the site (e.g. up to 180 bedrooms)</w:t>
            </w:r>
            <w:r>
              <w:rPr>
                <w:rFonts w:cs="Calibri"/>
                <w:color w:val="000000"/>
                <w:sz w:val="20"/>
              </w:rPr>
              <w:t xml:space="preserve"> with associated leisure facilities (e.g. restaurant and gym)</w:t>
            </w:r>
          </w:p>
        </w:tc>
      </w:tr>
      <w:tr w:rsidR="002F76EB" w:rsidRPr="00E3621E" w:rsidTr="00FE105B">
        <w:tc>
          <w:tcPr>
            <w:tcW w:w="2269" w:type="dxa"/>
          </w:tcPr>
          <w:p w:rsidR="002F76EB" w:rsidRPr="00E3621E" w:rsidRDefault="002F76EB" w:rsidP="00FE105B">
            <w:pPr>
              <w:autoSpaceDE w:val="0"/>
              <w:autoSpaceDN w:val="0"/>
              <w:adjustRightInd w:val="0"/>
              <w:spacing w:after="0" w:line="240" w:lineRule="auto"/>
              <w:rPr>
                <w:rFonts w:cs="Calibri"/>
                <w:color w:val="000000"/>
                <w:sz w:val="20"/>
              </w:rPr>
            </w:pPr>
            <w:r>
              <w:rPr>
                <w:rFonts w:cs="Calibri"/>
                <w:color w:val="000000"/>
                <w:sz w:val="20"/>
              </w:rPr>
              <w:t xml:space="preserve">Alternative Option </w:t>
            </w:r>
          </w:p>
        </w:tc>
        <w:tc>
          <w:tcPr>
            <w:tcW w:w="8074" w:type="dxa"/>
          </w:tcPr>
          <w:p w:rsidR="002F76EB" w:rsidRPr="00E3621E" w:rsidRDefault="002F76EB" w:rsidP="00FE105B">
            <w:pPr>
              <w:autoSpaceDE w:val="0"/>
              <w:autoSpaceDN w:val="0"/>
              <w:adjustRightInd w:val="0"/>
              <w:spacing w:after="0" w:line="240" w:lineRule="auto"/>
              <w:rPr>
                <w:rFonts w:cs="Calibri"/>
                <w:color w:val="000000"/>
                <w:sz w:val="20"/>
              </w:rPr>
            </w:pPr>
            <w:r w:rsidRPr="00E3621E">
              <w:rPr>
                <w:rFonts w:cs="Calibri"/>
                <w:color w:val="000000"/>
                <w:sz w:val="20"/>
              </w:rPr>
              <w:t>Remove the hotel to facilitate more development of primary uses</w:t>
            </w:r>
          </w:p>
        </w:tc>
      </w:tr>
    </w:tbl>
    <w:p w:rsidR="002F76EB" w:rsidRDefault="002F76EB" w:rsidP="002F76EB">
      <w:pPr>
        <w:autoSpaceDE w:val="0"/>
        <w:autoSpaceDN w:val="0"/>
        <w:adjustRightInd w:val="0"/>
        <w:spacing w:after="0" w:line="240" w:lineRule="auto"/>
        <w:ind w:left="2160" w:hanging="2160"/>
        <w:rPr>
          <w:rFonts w:cs="Calibri"/>
          <w:b/>
          <w:color w:val="000000"/>
          <w:sz w:val="20"/>
        </w:rPr>
      </w:pPr>
    </w:p>
    <w:p w:rsidR="00584994" w:rsidRPr="00C06A96" w:rsidRDefault="00C06A96" w:rsidP="00584994">
      <w:pPr>
        <w:autoSpaceDE w:val="0"/>
        <w:autoSpaceDN w:val="0"/>
        <w:adjustRightInd w:val="0"/>
        <w:spacing w:after="0" w:line="240" w:lineRule="auto"/>
        <w:rPr>
          <w:rFonts w:cs="Calibri"/>
          <w:b/>
          <w:color w:val="000000"/>
          <w:sz w:val="20"/>
        </w:rPr>
      </w:pPr>
      <w:r>
        <w:rPr>
          <w:rFonts w:cs="Calibri"/>
          <w:b/>
          <w:color w:val="000000"/>
          <w:sz w:val="20"/>
        </w:rPr>
        <w:t>Emergency Services Centre</w:t>
      </w:r>
      <w:r w:rsidR="00584994" w:rsidRPr="00C06A96">
        <w:rPr>
          <w:rFonts w:cs="Calibri"/>
          <w:b/>
          <w:color w:val="000000"/>
          <w:sz w:val="20"/>
        </w:rPr>
        <w:t>:</w:t>
      </w:r>
    </w:p>
    <w:tbl>
      <w:tblPr>
        <w:tblStyle w:val="TableGrid"/>
        <w:tblW w:w="0" w:type="auto"/>
        <w:tblInd w:w="-34" w:type="dxa"/>
        <w:tblLook w:val="04A0" w:firstRow="1" w:lastRow="0" w:firstColumn="1" w:lastColumn="0" w:noHBand="0" w:noVBand="1"/>
      </w:tblPr>
      <w:tblGrid>
        <w:gridCol w:w="2269"/>
        <w:gridCol w:w="8074"/>
      </w:tblGrid>
      <w:tr w:rsidR="00E3621E" w:rsidRPr="00E3621E" w:rsidTr="00E3621E">
        <w:tc>
          <w:tcPr>
            <w:tcW w:w="2269" w:type="dxa"/>
          </w:tcPr>
          <w:p w:rsidR="00E3621E" w:rsidRPr="00E3621E" w:rsidRDefault="00C71340" w:rsidP="00D65453">
            <w:pPr>
              <w:autoSpaceDE w:val="0"/>
              <w:autoSpaceDN w:val="0"/>
              <w:adjustRightInd w:val="0"/>
              <w:spacing w:after="0" w:line="240" w:lineRule="auto"/>
              <w:rPr>
                <w:rFonts w:cs="Calibri"/>
                <w:color w:val="000000"/>
                <w:sz w:val="20"/>
              </w:rPr>
            </w:pPr>
            <w:r>
              <w:rPr>
                <w:rFonts w:cs="Calibri"/>
                <w:color w:val="000000"/>
                <w:sz w:val="20"/>
              </w:rPr>
              <w:t xml:space="preserve">Preferred </w:t>
            </w:r>
            <w:r w:rsidR="00E3621E">
              <w:rPr>
                <w:rFonts w:cs="Calibri"/>
                <w:color w:val="000000"/>
                <w:sz w:val="20"/>
              </w:rPr>
              <w:t xml:space="preserve">Option </w:t>
            </w:r>
          </w:p>
        </w:tc>
        <w:tc>
          <w:tcPr>
            <w:tcW w:w="8074" w:type="dxa"/>
          </w:tcPr>
          <w:p w:rsidR="00E3621E" w:rsidRPr="00E3621E" w:rsidRDefault="00E3621E" w:rsidP="00D65453">
            <w:pPr>
              <w:autoSpaceDE w:val="0"/>
              <w:autoSpaceDN w:val="0"/>
              <w:adjustRightInd w:val="0"/>
              <w:spacing w:after="0" w:line="240" w:lineRule="auto"/>
              <w:rPr>
                <w:rFonts w:cs="Calibri"/>
                <w:color w:val="000000"/>
                <w:sz w:val="20"/>
              </w:rPr>
            </w:pPr>
            <w:r w:rsidRPr="00E3621E">
              <w:rPr>
                <w:rFonts w:cs="Calibri"/>
                <w:color w:val="000000"/>
                <w:sz w:val="20"/>
              </w:rPr>
              <w:t>Remove the emergency services centre to facilitate more development of primary uses</w:t>
            </w:r>
          </w:p>
        </w:tc>
      </w:tr>
      <w:tr w:rsidR="00C71340" w:rsidRPr="00E3621E" w:rsidTr="00E3621E">
        <w:tc>
          <w:tcPr>
            <w:tcW w:w="2269" w:type="dxa"/>
          </w:tcPr>
          <w:p w:rsidR="00C71340" w:rsidRDefault="00C71340" w:rsidP="00D65453">
            <w:pPr>
              <w:autoSpaceDE w:val="0"/>
              <w:autoSpaceDN w:val="0"/>
              <w:adjustRightInd w:val="0"/>
              <w:spacing w:after="0" w:line="240" w:lineRule="auto"/>
              <w:rPr>
                <w:rFonts w:cs="Calibri"/>
                <w:color w:val="000000"/>
                <w:sz w:val="20"/>
              </w:rPr>
            </w:pPr>
            <w:r>
              <w:rPr>
                <w:rFonts w:cs="Calibri"/>
                <w:color w:val="000000"/>
                <w:sz w:val="20"/>
              </w:rPr>
              <w:t>Alternative Option</w:t>
            </w:r>
          </w:p>
        </w:tc>
        <w:tc>
          <w:tcPr>
            <w:tcW w:w="8074" w:type="dxa"/>
          </w:tcPr>
          <w:p w:rsidR="00C71340" w:rsidRPr="00E3621E" w:rsidRDefault="00C71340" w:rsidP="006C2E04">
            <w:pPr>
              <w:autoSpaceDE w:val="0"/>
              <w:autoSpaceDN w:val="0"/>
              <w:adjustRightInd w:val="0"/>
              <w:spacing w:after="0" w:line="240" w:lineRule="auto"/>
              <w:rPr>
                <w:rFonts w:cs="Calibri"/>
                <w:color w:val="000000"/>
                <w:sz w:val="20"/>
              </w:rPr>
            </w:pPr>
            <w:r w:rsidRPr="00E3621E">
              <w:rPr>
                <w:rFonts w:cs="Calibri"/>
                <w:color w:val="000000"/>
                <w:sz w:val="20"/>
              </w:rPr>
              <w:t xml:space="preserve">Provide </w:t>
            </w:r>
            <w:r>
              <w:rPr>
                <w:rFonts w:cs="Calibri"/>
                <w:color w:val="000000"/>
                <w:sz w:val="20"/>
              </w:rPr>
              <w:t xml:space="preserve">for </w:t>
            </w:r>
            <w:r w:rsidRPr="00E3621E">
              <w:rPr>
                <w:rFonts w:cs="Calibri"/>
                <w:color w:val="000000"/>
                <w:sz w:val="20"/>
              </w:rPr>
              <w:t>an emergency services centre on the site (e.g. up to 10,000m</w:t>
            </w:r>
            <w:r w:rsidRPr="00E3621E">
              <w:rPr>
                <w:rFonts w:cs="Calibri"/>
                <w:color w:val="000000"/>
                <w:sz w:val="20"/>
                <w:vertAlign w:val="superscript"/>
              </w:rPr>
              <w:t>2</w:t>
            </w:r>
            <w:r w:rsidRPr="00E3621E">
              <w:rPr>
                <w:rFonts w:cs="Calibri"/>
                <w:color w:val="000000"/>
                <w:sz w:val="20"/>
              </w:rPr>
              <w:t>)</w:t>
            </w:r>
            <w:r>
              <w:rPr>
                <w:rFonts w:cs="Calibri"/>
                <w:color w:val="000000"/>
                <w:sz w:val="20"/>
              </w:rPr>
              <w:t xml:space="preserve">.  Make policy provision for this allocation to revert to employment use if not delivered by </w:t>
            </w:r>
            <w:r w:rsidR="006C2E04">
              <w:rPr>
                <w:rFonts w:cs="Calibri"/>
                <w:color w:val="000000"/>
                <w:sz w:val="20"/>
              </w:rPr>
              <w:t>a particular phase</w:t>
            </w:r>
            <w:r>
              <w:rPr>
                <w:rFonts w:cs="Calibri"/>
                <w:color w:val="000000"/>
                <w:sz w:val="20"/>
              </w:rPr>
              <w:t xml:space="preserve"> of the development.</w:t>
            </w:r>
          </w:p>
        </w:tc>
      </w:tr>
    </w:tbl>
    <w:p w:rsidR="00BE6DE3" w:rsidRDefault="00BE6DE3" w:rsidP="004F5551">
      <w:pPr>
        <w:autoSpaceDE w:val="0"/>
        <w:autoSpaceDN w:val="0"/>
        <w:adjustRightInd w:val="0"/>
        <w:spacing w:after="0" w:line="240" w:lineRule="auto"/>
        <w:rPr>
          <w:rFonts w:cs="Calibri"/>
          <w:b/>
          <w:color w:val="000000"/>
          <w:sz w:val="20"/>
        </w:rPr>
      </w:pPr>
    </w:p>
    <w:p w:rsidR="00B66760" w:rsidRDefault="006C2E04" w:rsidP="004F5551">
      <w:pPr>
        <w:autoSpaceDE w:val="0"/>
        <w:autoSpaceDN w:val="0"/>
        <w:adjustRightInd w:val="0"/>
        <w:spacing w:after="0" w:line="240" w:lineRule="auto"/>
        <w:rPr>
          <w:rFonts w:cs="Calibri"/>
          <w:b/>
          <w:color w:val="000000"/>
          <w:sz w:val="20"/>
        </w:rPr>
      </w:pPr>
      <w:r>
        <w:rPr>
          <w:rFonts w:cs="Calibri"/>
          <w:b/>
          <w:color w:val="000000"/>
          <w:sz w:val="20"/>
        </w:rPr>
        <w:t>Education</w:t>
      </w:r>
    </w:p>
    <w:p w:rsidR="003875E3" w:rsidRDefault="00B66760" w:rsidP="004F5551">
      <w:pPr>
        <w:autoSpaceDE w:val="0"/>
        <w:autoSpaceDN w:val="0"/>
        <w:adjustRightInd w:val="0"/>
        <w:spacing w:after="0" w:line="240" w:lineRule="auto"/>
        <w:rPr>
          <w:rFonts w:cs="Calibri"/>
          <w:color w:val="000000"/>
          <w:sz w:val="20"/>
        </w:rPr>
      </w:pPr>
      <w:r w:rsidRPr="00B66760">
        <w:rPr>
          <w:rFonts w:cs="Calibri"/>
          <w:color w:val="000000"/>
          <w:sz w:val="20"/>
        </w:rPr>
        <w:t xml:space="preserve">When planning </w:t>
      </w:r>
      <w:r>
        <w:rPr>
          <w:rFonts w:cs="Calibri"/>
          <w:color w:val="000000"/>
          <w:sz w:val="20"/>
        </w:rPr>
        <w:t xml:space="preserve">for a new community it is clearly important to plan for the necessary supporting amenities that will make the community more sustainable and desirable.  </w:t>
      </w:r>
      <w:r w:rsidR="004343E2">
        <w:rPr>
          <w:rFonts w:cs="Calibri"/>
          <w:color w:val="000000"/>
          <w:sz w:val="20"/>
        </w:rPr>
        <w:t xml:space="preserve">There is a range of facilities and services within reach of the site </w:t>
      </w:r>
      <w:r w:rsidR="004343E2">
        <w:rPr>
          <w:rFonts w:cs="Calibri"/>
          <w:color w:val="000000"/>
          <w:sz w:val="20"/>
        </w:rPr>
        <w:lastRenderedPageBreak/>
        <w:t xml:space="preserve">particularly within neighbouring residential areas and Summertown District Centre.  </w:t>
      </w:r>
      <w:r>
        <w:rPr>
          <w:rFonts w:cs="Calibri"/>
          <w:color w:val="000000"/>
          <w:sz w:val="20"/>
        </w:rPr>
        <w:t>Ease of access to school places for additional children who will be resident in the area needs to be secured.  In their role as Local Education Authority the County Council have assessed the likely numbers of pupils that will come forward from the Northern Gateway in a range of development scenarios.  This calculation has then been used in conjunction with an assessment of current school capacities and likely development from other sites in the area</w:t>
      </w:r>
      <w:r w:rsidR="003875E3">
        <w:rPr>
          <w:rFonts w:cs="Calibri"/>
          <w:color w:val="000000"/>
          <w:sz w:val="20"/>
        </w:rPr>
        <w:t>,</w:t>
      </w:r>
      <w:r>
        <w:rPr>
          <w:rFonts w:cs="Calibri"/>
          <w:color w:val="000000"/>
          <w:sz w:val="20"/>
        </w:rPr>
        <w:t xml:space="preserve"> to assess whether pupils from the Northern Gateway c</w:t>
      </w:r>
      <w:r w:rsidR="0078212F">
        <w:rPr>
          <w:rFonts w:cs="Calibri"/>
          <w:color w:val="000000"/>
          <w:sz w:val="20"/>
        </w:rPr>
        <w:t>ould</w:t>
      </w:r>
      <w:r>
        <w:rPr>
          <w:rFonts w:cs="Calibri"/>
          <w:color w:val="000000"/>
          <w:sz w:val="20"/>
        </w:rPr>
        <w:t xml:space="preserve"> be accommodated in existing schools </w:t>
      </w:r>
      <w:r w:rsidR="002F76EB">
        <w:rPr>
          <w:rFonts w:cs="Calibri"/>
          <w:color w:val="000000"/>
          <w:sz w:val="20"/>
        </w:rPr>
        <w:t xml:space="preserve">(albeit expanded) </w:t>
      </w:r>
      <w:r>
        <w:rPr>
          <w:rFonts w:cs="Calibri"/>
          <w:color w:val="000000"/>
          <w:sz w:val="20"/>
        </w:rPr>
        <w:t xml:space="preserve">or whether an additional school will be required.  This work indicates that only if </w:t>
      </w:r>
      <w:r w:rsidR="00AE75A1">
        <w:rPr>
          <w:rFonts w:cs="Calibri"/>
          <w:color w:val="000000"/>
          <w:sz w:val="20"/>
        </w:rPr>
        <w:t xml:space="preserve">800 homes are provided within the site will a new on-site primary school be required.  With development of 200 or 500 homes, the </w:t>
      </w:r>
      <w:r w:rsidR="002F76EB">
        <w:rPr>
          <w:rFonts w:cs="Calibri"/>
          <w:color w:val="000000"/>
          <w:sz w:val="20"/>
        </w:rPr>
        <w:t xml:space="preserve">new </w:t>
      </w:r>
      <w:r w:rsidR="00AE75A1">
        <w:rPr>
          <w:rFonts w:cs="Calibri"/>
          <w:color w:val="000000"/>
          <w:sz w:val="20"/>
        </w:rPr>
        <w:t xml:space="preserve">pupils can be accommodated within expansions of existing schools (Wolvercote Primary and </w:t>
      </w:r>
      <w:proofErr w:type="spellStart"/>
      <w:r w:rsidR="00AE75A1">
        <w:rPr>
          <w:rFonts w:cs="Calibri"/>
          <w:color w:val="000000"/>
          <w:sz w:val="20"/>
        </w:rPr>
        <w:t>Cutteslowe</w:t>
      </w:r>
      <w:proofErr w:type="spellEnd"/>
      <w:r w:rsidR="00AE75A1">
        <w:rPr>
          <w:rFonts w:cs="Calibri"/>
          <w:color w:val="000000"/>
          <w:sz w:val="20"/>
        </w:rPr>
        <w:t xml:space="preserve"> Primary) even taking into account development elsewhere</w:t>
      </w:r>
      <w:r w:rsidR="003875E3">
        <w:rPr>
          <w:rFonts w:cs="Calibri"/>
          <w:color w:val="000000"/>
          <w:sz w:val="20"/>
        </w:rPr>
        <w:t>,</w:t>
      </w:r>
      <w:r w:rsidR="00AE75A1">
        <w:rPr>
          <w:rFonts w:cs="Calibri"/>
          <w:color w:val="000000"/>
          <w:sz w:val="20"/>
        </w:rPr>
        <w:t xml:space="preserve"> for example </w:t>
      </w:r>
      <w:r w:rsidR="002F76EB">
        <w:rPr>
          <w:rFonts w:cs="Calibri"/>
          <w:color w:val="000000"/>
          <w:sz w:val="20"/>
        </w:rPr>
        <w:t xml:space="preserve">at </w:t>
      </w:r>
      <w:r w:rsidR="00AE75A1">
        <w:rPr>
          <w:rFonts w:cs="Calibri"/>
          <w:color w:val="000000"/>
          <w:sz w:val="20"/>
        </w:rPr>
        <w:t>the Wolvercote Paper Mill site.</w:t>
      </w:r>
      <w:r w:rsidR="00FC64A9" w:rsidRPr="00B66760">
        <w:rPr>
          <w:rFonts w:cs="Calibri"/>
          <w:color w:val="000000"/>
          <w:sz w:val="20"/>
        </w:rPr>
        <w:t xml:space="preserve"> </w:t>
      </w:r>
      <w:r w:rsidR="003875E3">
        <w:rPr>
          <w:rFonts w:cs="Calibri"/>
          <w:color w:val="000000"/>
          <w:sz w:val="20"/>
        </w:rPr>
        <w:t xml:space="preserve"> </w:t>
      </w:r>
      <w:proofErr w:type="spellStart"/>
      <w:r w:rsidR="003875E3">
        <w:rPr>
          <w:rFonts w:cs="Calibri"/>
          <w:color w:val="000000"/>
          <w:sz w:val="20"/>
        </w:rPr>
        <w:t>Cutteslowe</w:t>
      </w:r>
      <w:proofErr w:type="spellEnd"/>
      <w:r w:rsidR="003875E3">
        <w:rPr>
          <w:rFonts w:cs="Calibri"/>
          <w:color w:val="000000"/>
          <w:sz w:val="20"/>
        </w:rPr>
        <w:t xml:space="preserve"> Primary School has already been approved for expansion to become a 2 form entry school, and would not be expanded further.  Wolvercote Primary School has existing approval for expansion to become a 1.5 form entry school and there is potential for further expansion in the future for it to become a 2 form entry school.</w:t>
      </w:r>
    </w:p>
    <w:p w:rsidR="004F5551" w:rsidRDefault="003875E3" w:rsidP="004F5551">
      <w:pPr>
        <w:autoSpaceDE w:val="0"/>
        <w:autoSpaceDN w:val="0"/>
        <w:adjustRightInd w:val="0"/>
        <w:spacing w:after="0" w:line="240" w:lineRule="auto"/>
        <w:rPr>
          <w:rFonts w:cs="Calibri"/>
          <w:color w:val="000000"/>
          <w:sz w:val="20"/>
        </w:rPr>
      </w:pPr>
      <w:r>
        <w:rPr>
          <w:rFonts w:cs="Calibri"/>
          <w:color w:val="000000"/>
          <w:sz w:val="20"/>
        </w:rPr>
        <w:t xml:space="preserve"> </w:t>
      </w:r>
    </w:p>
    <w:p w:rsidR="00B66760" w:rsidRPr="00B66760" w:rsidRDefault="00B66760" w:rsidP="004F5551">
      <w:pPr>
        <w:autoSpaceDE w:val="0"/>
        <w:autoSpaceDN w:val="0"/>
        <w:adjustRightInd w:val="0"/>
        <w:spacing w:after="0" w:line="240" w:lineRule="auto"/>
        <w:ind w:left="2160" w:hanging="2160"/>
        <w:rPr>
          <w:rFonts w:cs="Calibri"/>
          <w:b/>
          <w:color w:val="000000"/>
          <w:sz w:val="20"/>
        </w:rPr>
      </w:pPr>
      <w:r w:rsidRPr="00B66760">
        <w:rPr>
          <w:rFonts w:cs="Calibri"/>
          <w:b/>
          <w:color w:val="000000"/>
          <w:sz w:val="20"/>
        </w:rPr>
        <w:t>Existing built areas of the site</w:t>
      </w:r>
    </w:p>
    <w:p w:rsidR="004343E2" w:rsidRPr="004343E2" w:rsidRDefault="004343E2" w:rsidP="004343E2">
      <w:pPr>
        <w:spacing w:after="0" w:line="240" w:lineRule="auto"/>
        <w:rPr>
          <w:rFonts w:asciiTheme="minorHAnsi" w:eastAsiaTheme="minorHAnsi" w:hAnsiTheme="minorHAnsi" w:cstheme="minorHAnsi"/>
          <w:sz w:val="20"/>
          <w:szCs w:val="20"/>
        </w:rPr>
      </w:pPr>
      <w:r>
        <w:rPr>
          <w:rFonts w:cs="Calibri"/>
          <w:color w:val="000000"/>
          <w:sz w:val="20"/>
        </w:rPr>
        <w:t xml:space="preserve">Within the AAP boundary there are two main areas of existing built development, </w:t>
      </w:r>
      <w:r w:rsidR="002F76EB">
        <w:rPr>
          <w:rFonts w:asciiTheme="minorHAnsi" w:hAnsiTheme="minorHAnsi" w:cstheme="minorHAnsi"/>
          <w:color w:val="000000"/>
          <w:sz w:val="20"/>
          <w:szCs w:val="20"/>
        </w:rPr>
        <w:t>the hotel,</w:t>
      </w:r>
      <w:r w:rsidRPr="004343E2">
        <w:rPr>
          <w:rFonts w:asciiTheme="minorHAnsi" w:hAnsiTheme="minorHAnsi" w:cstheme="minorHAnsi"/>
          <w:color w:val="000000"/>
          <w:sz w:val="20"/>
          <w:szCs w:val="20"/>
        </w:rPr>
        <w:t xml:space="preserve"> showroom and petrol station at the Wolvercote roundabout</w:t>
      </w:r>
      <w:r>
        <w:rPr>
          <w:rFonts w:asciiTheme="minorHAnsi" w:hAnsiTheme="minorHAnsi" w:cstheme="minorHAnsi"/>
          <w:color w:val="000000"/>
          <w:sz w:val="20"/>
          <w:szCs w:val="20"/>
        </w:rPr>
        <w:t>,</w:t>
      </w:r>
      <w:r>
        <w:rPr>
          <w:rFonts w:cs="Calibri"/>
          <w:color w:val="000000"/>
          <w:sz w:val="20"/>
        </w:rPr>
        <w:t xml:space="preserve"> and the </w:t>
      </w:r>
      <w:r>
        <w:rPr>
          <w:rFonts w:asciiTheme="minorHAnsi" w:hAnsiTheme="minorHAnsi" w:cstheme="minorHAnsi"/>
          <w:color w:val="000000"/>
          <w:sz w:val="20"/>
          <w:szCs w:val="20"/>
        </w:rPr>
        <w:t>services area on the Pear T</w:t>
      </w:r>
      <w:r w:rsidR="002F76EB">
        <w:rPr>
          <w:rFonts w:asciiTheme="minorHAnsi" w:hAnsiTheme="minorHAnsi" w:cstheme="minorHAnsi"/>
          <w:color w:val="000000"/>
          <w:sz w:val="20"/>
          <w:szCs w:val="20"/>
        </w:rPr>
        <w:t>ree Interchange.</w:t>
      </w:r>
      <w:r w:rsidRPr="004343E2">
        <w:rPr>
          <w:rFonts w:asciiTheme="minorHAnsi" w:hAnsiTheme="minorHAnsi" w:cstheme="minorHAnsi"/>
          <w:color w:val="000000"/>
          <w:sz w:val="20"/>
          <w:szCs w:val="20"/>
        </w:rPr>
        <w:t xml:space="preserve">  </w:t>
      </w:r>
      <w:r w:rsidRPr="004343E2">
        <w:rPr>
          <w:rFonts w:asciiTheme="minorHAnsi" w:eastAsiaTheme="minorHAnsi" w:hAnsiTheme="minorHAnsi" w:cstheme="minorHAnsi"/>
          <w:sz w:val="20"/>
          <w:szCs w:val="20"/>
        </w:rPr>
        <w:t>Th</w:t>
      </w:r>
      <w:r>
        <w:rPr>
          <w:rFonts w:asciiTheme="minorHAnsi" w:eastAsiaTheme="minorHAnsi" w:hAnsiTheme="minorHAnsi" w:cstheme="minorHAnsi"/>
          <w:sz w:val="20"/>
          <w:szCs w:val="20"/>
        </w:rPr>
        <w:t>e fact that these areas are within the AAP boundary</w:t>
      </w:r>
      <w:r w:rsidRPr="004343E2">
        <w:rPr>
          <w:rFonts w:asciiTheme="minorHAnsi" w:eastAsiaTheme="minorHAnsi" w:hAnsiTheme="minorHAnsi" w:cstheme="minorHAnsi"/>
          <w:sz w:val="20"/>
          <w:szCs w:val="20"/>
        </w:rPr>
        <w:t xml:space="preserve"> does not necessarily mean that these facilities will be lost</w:t>
      </w:r>
      <w:r w:rsidR="00FF5B1B">
        <w:rPr>
          <w:rFonts w:asciiTheme="minorHAnsi" w:eastAsiaTheme="minorHAnsi" w:hAnsiTheme="minorHAnsi" w:cstheme="minorHAnsi"/>
          <w:sz w:val="20"/>
          <w:szCs w:val="20"/>
        </w:rPr>
        <w:t>,</w:t>
      </w:r>
      <w:r w:rsidRPr="004343E2">
        <w:rPr>
          <w:rFonts w:asciiTheme="minorHAnsi" w:eastAsiaTheme="minorHAnsi" w:hAnsiTheme="minorHAnsi" w:cstheme="minorHAnsi"/>
          <w:sz w:val="20"/>
          <w:szCs w:val="20"/>
        </w:rPr>
        <w:t xml:space="preserve"> but </w:t>
      </w:r>
      <w:r>
        <w:rPr>
          <w:rFonts w:asciiTheme="minorHAnsi" w:eastAsiaTheme="minorHAnsi" w:hAnsiTheme="minorHAnsi" w:cstheme="minorHAnsi"/>
          <w:sz w:val="20"/>
          <w:szCs w:val="20"/>
        </w:rPr>
        <w:t>that in order to find the best solution for development</w:t>
      </w:r>
      <w:r w:rsidR="00FF5B1B">
        <w:rPr>
          <w:rFonts w:asciiTheme="minorHAnsi" w:eastAsiaTheme="minorHAnsi" w:hAnsiTheme="minorHAnsi" w:cstheme="minorHAnsi"/>
          <w:sz w:val="20"/>
          <w:szCs w:val="20"/>
        </w:rPr>
        <w:t>,</w:t>
      </w:r>
      <w:r>
        <w:rPr>
          <w:rFonts w:asciiTheme="minorHAnsi" w:eastAsiaTheme="minorHAnsi" w:hAnsiTheme="minorHAnsi" w:cstheme="minorHAnsi"/>
          <w:sz w:val="20"/>
          <w:szCs w:val="20"/>
        </w:rPr>
        <w:t xml:space="preserve"> the </w:t>
      </w:r>
      <w:r w:rsidRPr="004343E2">
        <w:rPr>
          <w:rFonts w:asciiTheme="minorHAnsi" w:eastAsiaTheme="minorHAnsi" w:hAnsiTheme="minorHAnsi" w:cstheme="minorHAnsi"/>
          <w:sz w:val="20"/>
          <w:szCs w:val="20"/>
        </w:rPr>
        <w:t xml:space="preserve">whole site needs to be considered.  </w:t>
      </w:r>
    </w:p>
    <w:p w:rsidR="004343E2" w:rsidRDefault="004343E2" w:rsidP="004343E2">
      <w:pPr>
        <w:autoSpaceDE w:val="0"/>
        <w:autoSpaceDN w:val="0"/>
        <w:adjustRightInd w:val="0"/>
        <w:spacing w:after="0" w:line="240" w:lineRule="auto"/>
        <w:rPr>
          <w:rFonts w:asciiTheme="minorHAnsi" w:hAnsiTheme="minorHAnsi" w:cstheme="minorHAnsi"/>
          <w:color w:val="000000"/>
          <w:sz w:val="20"/>
          <w:szCs w:val="20"/>
        </w:rPr>
      </w:pPr>
    </w:p>
    <w:p w:rsidR="004343E2" w:rsidRDefault="004343E2" w:rsidP="004343E2">
      <w:pPr>
        <w:autoSpaceDE w:val="0"/>
        <w:autoSpaceDN w:val="0"/>
        <w:adjustRightInd w:val="0"/>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The commercial properties </w:t>
      </w:r>
      <w:r w:rsidR="00F70BB9">
        <w:rPr>
          <w:rFonts w:asciiTheme="minorHAnsi" w:hAnsiTheme="minorHAnsi" w:cstheme="minorHAnsi"/>
          <w:color w:val="000000"/>
          <w:sz w:val="20"/>
          <w:szCs w:val="20"/>
        </w:rPr>
        <w:t>at</w:t>
      </w:r>
      <w:r w:rsidR="00FF5B1B">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the Wolvercote roundabout have seen investment in recent years and it is unlikely that these properties will come forward for redevelopment in the near future.  However they clearly occupy prominent positions on </w:t>
      </w:r>
      <w:r w:rsidR="00F70BB9">
        <w:rPr>
          <w:rFonts w:asciiTheme="minorHAnsi" w:hAnsiTheme="minorHAnsi" w:cstheme="minorHAnsi"/>
          <w:color w:val="000000"/>
          <w:sz w:val="20"/>
          <w:szCs w:val="20"/>
        </w:rPr>
        <w:t xml:space="preserve">the </w:t>
      </w:r>
      <w:r>
        <w:rPr>
          <w:rFonts w:asciiTheme="minorHAnsi" w:hAnsiTheme="minorHAnsi" w:cstheme="minorHAnsi"/>
          <w:color w:val="000000"/>
          <w:sz w:val="20"/>
          <w:szCs w:val="20"/>
        </w:rPr>
        <w:t>edge of the Northern Gateway site and may come forward for redevelopment or further refurbishment in the long term and therefore may offer further opportunities for the future.</w:t>
      </w:r>
    </w:p>
    <w:p w:rsidR="004343E2" w:rsidRPr="004343E2" w:rsidRDefault="004343E2" w:rsidP="004343E2">
      <w:pPr>
        <w:autoSpaceDE w:val="0"/>
        <w:autoSpaceDN w:val="0"/>
        <w:adjustRightInd w:val="0"/>
        <w:spacing w:after="0" w:line="240" w:lineRule="auto"/>
        <w:rPr>
          <w:rFonts w:asciiTheme="minorHAnsi" w:hAnsiTheme="minorHAnsi" w:cstheme="minorHAnsi"/>
          <w:color w:val="000000"/>
          <w:sz w:val="20"/>
          <w:szCs w:val="20"/>
        </w:rPr>
      </w:pPr>
    </w:p>
    <w:p w:rsidR="00033238" w:rsidRDefault="00033238" w:rsidP="00C50447">
      <w:pPr>
        <w:autoSpaceDE w:val="0"/>
        <w:autoSpaceDN w:val="0"/>
        <w:adjustRightInd w:val="0"/>
        <w:spacing w:after="0" w:line="240" w:lineRule="auto"/>
        <w:rPr>
          <w:rFonts w:cs="Calibri"/>
          <w:color w:val="000000"/>
          <w:sz w:val="20"/>
        </w:rPr>
      </w:pPr>
      <w:r>
        <w:rPr>
          <w:rFonts w:cs="Calibri"/>
          <w:color w:val="000000"/>
          <w:sz w:val="20"/>
        </w:rPr>
        <w:t xml:space="preserve">The Pear Tree Services Area performs an important function at its location on the </w:t>
      </w:r>
      <w:r w:rsidR="001212CE">
        <w:rPr>
          <w:rFonts w:cs="Calibri"/>
          <w:color w:val="000000"/>
          <w:sz w:val="20"/>
        </w:rPr>
        <w:t>A34 Pear Tree interchange.  It</w:t>
      </w:r>
      <w:r>
        <w:rPr>
          <w:rFonts w:cs="Calibri"/>
          <w:color w:val="000000"/>
          <w:sz w:val="20"/>
        </w:rPr>
        <w:t xml:space="preserve"> consist</w:t>
      </w:r>
      <w:r w:rsidR="001212CE">
        <w:rPr>
          <w:rFonts w:cs="Calibri"/>
          <w:color w:val="000000"/>
          <w:sz w:val="20"/>
        </w:rPr>
        <w:t>s</w:t>
      </w:r>
      <w:r>
        <w:rPr>
          <w:rFonts w:cs="Calibri"/>
          <w:color w:val="000000"/>
          <w:sz w:val="20"/>
        </w:rPr>
        <w:t xml:space="preserve"> of a range of buildings and facilities that have been developed incrementally over the years</w:t>
      </w:r>
      <w:r w:rsidR="001212CE">
        <w:rPr>
          <w:rFonts w:cs="Calibri"/>
          <w:color w:val="000000"/>
          <w:sz w:val="20"/>
        </w:rPr>
        <w:t>,</w:t>
      </w:r>
      <w:r>
        <w:rPr>
          <w:rFonts w:cs="Calibri"/>
          <w:color w:val="000000"/>
          <w:sz w:val="20"/>
        </w:rPr>
        <w:t xml:space="preserve"> including two hotels, a petrol station and the </w:t>
      </w:r>
      <w:r w:rsidR="004343E2">
        <w:rPr>
          <w:rFonts w:cs="Calibri"/>
          <w:color w:val="000000"/>
          <w:sz w:val="20"/>
        </w:rPr>
        <w:t>services</w:t>
      </w:r>
      <w:r>
        <w:rPr>
          <w:rFonts w:cs="Calibri"/>
          <w:color w:val="000000"/>
          <w:sz w:val="20"/>
        </w:rPr>
        <w:t xml:space="preserve"> building.  It is unlikely that either of the hotels will come forward for development in the near future.  It may be possible however, to redevelop the services building and the associated car park area.  Redevelopment would be beneficial </w:t>
      </w:r>
      <w:r w:rsidR="001212CE">
        <w:rPr>
          <w:rFonts w:cs="Calibri"/>
          <w:color w:val="000000"/>
          <w:sz w:val="20"/>
        </w:rPr>
        <w:t xml:space="preserve">to improve the facilities </w:t>
      </w:r>
      <w:r>
        <w:rPr>
          <w:rFonts w:cs="Calibri"/>
          <w:color w:val="000000"/>
          <w:sz w:val="20"/>
        </w:rPr>
        <w:t>and help enhance the “gateway” effect of the Northern Gateway development.</w:t>
      </w:r>
    </w:p>
    <w:p w:rsidR="004343E2" w:rsidRDefault="004343E2" w:rsidP="00C50447">
      <w:pPr>
        <w:autoSpaceDE w:val="0"/>
        <w:autoSpaceDN w:val="0"/>
        <w:adjustRightInd w:val="0"/>
        <w:spacing w:after="0" w:line="240" w:lineRule="auto"/>
        <w:rPr>
          <w:rFonts w:cs="Calibri"/>
          <w:color w:val="000000"/>
          <w:sz w:val="20"/>
        </w:rPr>
      </w:pPr>
    </w:p>
    <w:p w:rsidR="001212CE" w:rsidRPr="00033238" w:rsidRDefault="004A7217" w:rsidP="00C50447">
      <w:pPr>
        <w:autoSpaceDE w:val="0"/>
        <w:autoSpaceDN w:val="0"/>
        <w:adjustRightInd w:val="0"/>
        <w:spacing w:after="0" w:line="240" w:lineRule="auto"/>
        <w:rPr>
          <w:rFonts w:cs="Calibri"/>
          <w:color w:val="000000"/>
          <w:sz w:val="20"/>
        </w:rPr>
      </w:pPr>
      <w:r w:rsidRPr="001212CE">
        <w:rPr>
          <w:rFonts w:cs="Calibri"/>
          <w:b/>
          <w:color w:val="000000"/>
          <w:sz w:val="20"/>
        </w:rPr>
        <w:t>Services</w:t>
      </w:r>
      <w:r>
        <w:rPr>
          <w:rFonts w:cs="Calibri"/>
          <w:b/>
          <w:color w:val="000000"/>
          <w:sz w:val="20"/>
        </w:rPr>
        <w:t xml:space="preserve"> Area:</w:t>
      </w:r>
    </w:p>
    <w:tbl>
      <w:tblPr>
        <w:tblStyle w:val="TableGrid"/>
        <w:tblW w:w="0" w:type="auto"/>
        <w:tblInd w:w="-34" w:type="dxa"/>
        <w:tblLook w:val="04A0" w:firstRow="1" w:lastRow="0" w:firstColumn="1" w:lastColumn="0" w:noHBand="0" w:noVBand="1"/>
      </w:tblPr>
      <w:tblGrid>
        <w:gridCol w:w="2269"/>
        <w:gridCol w:w="8074"/>
      </w:tblGrid>
      <w:tr w:rsidR="00033238" w:rsidRPr="00E3621E" w:rsidTr="00033238">
        <w:tc>
          <w:tcPr>
            <w:tcW w:w="2269" w:type="dxa"/>
          </w:tcPr>
          <w:p w:rsidR="00033238" w:rsidRPr="00E3621E" w:rsidRDefault="00033238" w:rsidP="00033238">
            <w:pPr>
              <w:autoSpaceDE w:val="0"/>
              <w:autoSpaceDN w:val="0"/>
              <w:adjustRightInd w:val="0"/>
              <w:spacing w:after="0" w:line="240" w:lineRule="auto"/>
              <w:rPr>
                <w:rFonts w:cs="Calibri"/>
                <w:color w:val="000000"/>
                <w:sz w:val="20"/>
              </w:rPr>
            </w:pPr>
            <w:r>
              <w:rPr>
                <w:rFonts w:cs="Calibri"/>
                <w:color w:val="000000"/>
                <w:sz w:val="20"/>
              </w:rPr>
              <w:t xml:space="preserve">Preferred Approach </w:t>
            </w:r>
          </w:p>
        </w:tc>
        <w:tc>
          <w:tcPr>
            <w:tcW w:w="8074" w:type="dxa"/>
          </w:tcPr>
          <w:p w:rsidR="001212CE" w:rsidRPr="00E3621E" w:rsidRDefault="00D055AE" w:rsidP="00033238">
            <w:pPr>
              <w:autoSpaceDE w:val="0"/>
              <w:autoSpaceDN w:val="0"/>
              <w:adjustRightInd w:val="0"/>
              <w:spacing w:after="0" w:line="240" w:lineRule="auto"/>
              <w:rPr>
                <w:rFonts w:cs="Calibri"/>
                <w:color w:val="000000"/>
                <w:sz w:val="20"/>
              </w:rPr>
            </w:pPr>
            <w:r>
              <w:rPr>
                <w:rFonts w:cs="Calibri"/>
                <w:color w:val="000000"/>
                <w:sz w:val="20"/>
              </w:rPr>
              <w:t>Encourage</w:t>
            </w:r>
            <w:r w:rsidR="00033238">
              <w:rPr>
                <w:rFonts w:cs="Calibri"/>
                <w:color w:val="000000"/>
                <w:sz w:val="20"/>
              </w:rPr>
              <w:t xml:space="preserve"> refurbish</w:t>
            </w:r>
            <w:r>
              <w:rPr>
                <w:rFonts w:cs="Calibri"/>
                <w:color w:val="000000"/>
                <w:sz w:val="20"/>
              </w:rPr>
              <w:t xml:space="preserve">ment of the services area to further </w:t>
            </w:r>
            <w:r w:rsidR="002F76EB">
              <w:rPr>
                <w:rFonts w:cs="Calibri"/>
                <w:color w:val="000000"/>
                <w:sz w:val="20"/>
              </w:rPr>
              <w:t>enhance the approach to the city</w:t>
            </w:r>
          </w:p>
        </w:tc>
      </w:tr>
    </w:tbl>
    <w:p w:rsidR="00B06775" w:rsidRDefault="00B06775" w:rsidP="00920633">
      <w:pPr>
        <w:autoSpaceDE w:val="0"/>
        <w:autoSpaceDN w:val="0"/>
        <w:adjustRightInd w:val="0"/>
        <w:spacing w:after="0" w:line="240" w:lineRule="auto"/>
        <w:rPr>
          <w:rFonts w:cs="Calibri"/>
          <w:color w:val="000000"/>
          <w:sz w:val="20"/>
        </w:rPr>
      </w:pPr>
    </w:p>
    <w:p w:rsidR="00FA6CDC" w:rsidRPr="004343E2" w:rsidRDefault="004343E2" w:rsidP="00920633">
      <w:pPr>
        <w:autoSpaceDE w:val="0"/>
        <w:autoSpaceDN w:val="0"/>
        <w:adjustRightInd w:val="0"/>
        <w:spacing w:after="0" w:line="240" w:lineRule="auto"/>
        <w:rPr>
          <w:rFonts w:cs="Calibri"/>
          <w:b/>
          <w:color w:val="000000"/>
          <w:sz w:val="20"/>
        </w:rPr>
      </w:pPr>
      <w:r w:rsidRPr="004343E2">
        <w:rPr>
          <w:rFonts w:cs="Calibri"/>
          <w:b/>
          <w:color w:val="000000"/>
          <w:sz w:val="20"/>
        </w:rPr>
        <w:t>Housing mix</w:t>
      </w:r>
    </w:p>
    <w:p w:rsidR="004343E2" w:rsidRDefault="00FC4F49" w:rsidP="00920633">
      <w:pPr>
        <w:autoSpaceDE w:val="0"/>
        <w:autoSpaceDN w:val="0"/>
        <w:adjustRightInd w:val="0"/>
        <w:spacing w:after="0" w:line="240" w:lineRule="auto"/>
        <w:rPr>
          <w:rFonts w:cs="Calibri"/>
          <w:color w:val="000000"/>
          <w:sz w:val="20"/>
        </w:rPr>
      </w:pPr>
      <w:r>
        <w:rPr>
          <w:rFonts w:cs="Calibri"/>
          <w:color w:val="000000"/>
          <w:sz w:val="20"/>
        </w:rPr>
        <w:t>In addition to the need for new housing in Oxford, there is a specific additional need for more affordable housing (whether social rented, intermediate, shared ownership or affordable rented housing</w:t>
      </w:r>
      <w:r>
        <w:rPr>
          <w:rStyle w:val="FootnoteReference"/>
          <w:rFonts w:cs="Calibri"/>
          <w:color w:val="000000"/>
          <w:sz w:val="20"/>
        </w:rPr>
        <w:footnoteReference w:id="5"/>
      </w:r>
      <w:r>
        <w:rPr>
          <w:rFonts w:cs="Calibri"/>
          <w:color w:val="000000"/>
          <w:sz w:val="20"/>
        </w:rPr>
        <w:t xml:space="preserve">).  Across the city the approach is taken to require a minimum of 50% of dwellings to be provided as affordable homes, with 80% of those provided as social rented with the remainder as intermediate housing.  This policy contains a cascade approach that can be used when this policy requirement makes the development unviable.  </w:t>
      </w:r>
    </w:p>
    <w:p w:rsidR="004343E2" w:rsidRPr="004F5551" w:rsidRDefault="004343E2" w:rsidP="00920633">
      <w:pPr>
        <w:autoSpaceDE w:val="0"/>
        <w:autoSpaceDN w:val="0"/>
        <w:adjustRightInd w:val="0"/>
        <w:spacing w:after="0" w:line="240" w:lineRule="auto"/>
        <w:rPr>
          <w:rFonts w:cs="Calibri"/>
          <w:color w:val="000000"/>
          <w:sz w:val="20"/>
        </w:rPr>
      </w:pPr>
    </w:p>
    <w:p w:rsidR="00920633" w:rsidRPr="006632E3" w:rsidRDefault="004343E2" w:rsidP="00920633">
      <w:pPr>
        <w:autoSpaceDE w:val="0"/>
        <w:autoSpaceDN w:val="0"/>
        <w:adjustRightInd w:val="0"/>
        <w:spacing w:after="0" w:line="240" w:lineRule="auto"/>
        <w:rPr>
          <w:rFonts w:cs="Calibri"/>
          <w:b/>
          <w:color w:val="000000"/>
          <w:sz w:val="20"/>
        </w:rPr>
      </w:pPr>
      <w:r>
        <w:rPr>
          <w:rFonts w:cs="Calibri"/>
          <w:b/>
          <w:color w:val="000000"/>
          <w:sz w:val="20"/>
        </w:rPr>
        <w:t>Affordable housing</w:t>
      </w:r>
      <w:r w:rsidR="00920633" w:rsidRPr="006632E3">
        <w:rPr>
          <w:rFonts w:cs="Calibri"/>
          <w:b/>
          <w:color w:val="000000"/>
          <w:sz w:val="20"/>
        </w:rPr>
        <w:t>:</w:t>
      </w:r>
    </w:p>
    <w:tbl>
      <w:tblPr>
        <w:tblStyle w:val="TableGrid"/>
        <w:tblW w:w="0" w:type="auto"/>
        <w:tblLook w:val="04A0" w:firstRow="1" w:lastRow="0" w:firstColumn="1" w:lastColumn="0" w:noHBand="0" w:noVBand="1"/>
      </w:tblPr>
      <w:tblGrid>
        <w:gridCol w:w="2235"/>
        <w:gridCol w:w="8074"/>
      </w:tblGrid>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Preferred Approach </w:t>
            </w:r>
          </w:p>
        </w:tc>
        <w:tc>
          <w:tcPr>
            <w:tcW w:w="8074" w:type="dxa"/>
          </w:tcPr>
          <w:p w:rsidR="00920633" w:rsidRPr="00E3621E" w:rsidRDefault="00920633" w:rsidP="002F76EB">
            <w:pPr>
              <w:autoSpaceDE w:val="0"/>
              <w:autoSpaceDN w:val="0"/>
              <w:adjustRightInd w:val="0"/>
              <w:spacing w:after="0" w:line="240" w:lineRule="auto"/>
              <w:rPr>
                <w:rFonts w:cs="Calibri"/>
                <w:color w:val="000000"/>
                <w:sz w:val="20"/>
              </w:rPr>
            </w:pPr>
            <w:r w:rsidRPr="00E3621E">
              <w:rPr>
                <w:rFonts w:cs="Calibri"/>
                <w:color w:val="000000"/>
                <w:sz w:val="20"/>
              </w:rPr>
              <w:t xml:space="preserve">Use the existing </w:t>
            </w:r>
            <w:r w:rsidR="002F76EB">
              <w:rPr>
                <w:rFonts w:cs="Calibri"/>
                <w:color w:val="000000"/>
                <w:sz w:val="20"/>
              </w:rPr>
              <w:t>planning policies</w:t>
            </w:r>
            <w:r w:rsidRPr="00E3621E">
              <w:rPr>
                <w:rFonts w:cs="Calibri"/>
                <w:color w:val="000000"/>
                <w:sz w:val="20"/>
              </w:rPr>
              <w:t xml:space="preserve"> of requiring at least 50% of homes to be affordable</w:t>
            </w:r>
            <w:r w:rsidR="00BE6DE3">
              <w:rPr>
                <w:rFonts w:cs="Calibri"/>
                <w:color w:val="000000"/>
                <w:sz w:val="20"/>
              </w:rPr>
              <w:t xml:space="preserve"> </w:t>
            </w:r>
          </w:p>
        </w:tc>
      </w:tr>
    </w:tbl>
    <w:p w:rsidR="00920633" w:rsidRDefault="00920633" w:rsidP="00920633">
      <w:pPr>
        <w:autoSpaceDE w:val="0"/>
        <w:autoSpaceDN w:val="0"/>
        <w:adjustRightInd w:val="0"/>
        <w:spacing w:after="0" w:line="240" w:lineRule="auto"/>
        <w:rPr>
          <w:rFonts w:cs="Calibri"/>
          <w:color w:val="000000"/>
          <w:sz w:val="20"/>
        </w:rPr>
      </w:pPr>
    </w:p>
    <w:p w:rsidR="00FA6CDC" w:rsidRPr="00FC4F49" w:rsidRDefault="00FC4F49" w:rsidP="00920633">
      <w:pPr>
        <w:autoSpaceDE w:val="0"/>
        <w:autoSpaceDN w:val="0"/>
        <w:adjustRightInd w:val="0"/>
        <w:spacing w:after="0" w:line="240" w:lineRule="auto"/>
        <w:rPr>
          <w:rFonts w:cs="Calibri"/>
          <w:b/>
          <w:color w:val="000000"/>
          <w:sz w:val="20"/>
        </w:rPr>
      </w:pPr>
      <w:r w:rsidRPr="00FC4F49">
        <w:rPr>
          <w:rFonts w:cs="Calibri"/>
          <w:b/>
          <w:color w:val="000000"/>
          <w:sz w:val="20"/>
        </w:rPr>
        <w:t>Dwelling sizes</w:t>
      </w:r>
    </w:p>
    <w:p w:rsidR="00FC4F49" w:rsidRDefault="00FC4F49" w:rsidP="00920633">
      <w:pPr>
        <w:autoSpaceDE w:val="0"/>
        <w:autoSpaceDN w:val="0"/>
        <w:adjustRightInd w:val="0"/>
        <w:spacing w:after="0" w:line="240" w:lineRule="auto"/>
        <w:rPr>
          <w:rFonts w:cs="Calibri"/>
          <w:color w:val="000000"/>
          <w:sz w:val="20"/>
        </w:rPr>
      </w:pPr>
      <w:r>
        <w:rPr>
          <w:rFonts w:cs="Calibri"/>
          <w:color w:val="000000"/>
          <w:sz w:val="20"/>
        </w:rPr>
        <w:t xml:space="preserve">In order to ensure that there is not a mismatch between the </w:t>
      </w:r>
      <w:proofErr w:type="gramStart"/>
      <w:r>
        <w:rPr>
          <w:rFonts w:cs="Calibri"/>
          <w:color w:val="000000"/>
          <w:sz w:val="20"/>
        </w:rPr>
        <w:t>type</w:t>
      </w:r>
      <w:proofErr w:type="gramEnd"/>
      <w:r>
        <w:rPr>
          <w:rFonts w:cs="Calibri"/>
          <w:color w:val="000000"/>
          <w:sz w:val="20"/>
        </w:rPr>
        <w:t xml:space="preserve"> of housing that is developed and the identified need in the city, the City Council also applies a balance of dwellings policy.  Th</w:t>
      </w:r>
      <w:r w:rsidR="00271162">
        <w:rPr>
          <w:rFonts w:cs="Calibri"/>
          <w:color w:val="000000"/>
          <w:sz w:val="20"/>
        </w:rPr>
        <w:t>is takes of the form of specifying a percentage range for each size of home.</w:t>
      </w:r>
      <w:r w:rsidR="007A1745">
        <w:rPr>
          <w:rFonts w:cs="Calibri"/>
          <w:color w:val="000000"/>
          <w:sz w:val="20"/>
        </w:rPr>
        <w:t xml:space="preserve">  A specific mix of housing has been established for large str</w:t>
      </w:r>
      <w:r w:rsidR="002F76EB">
        <w:rPr>
          <w:rFonts w:cs="Calibri"/>
          <w:color w:val="000000"/>
          <w:sz w:val="20"/>
        </w:rPr>
        <w:t>ategic sites as set out in the P</w:t>
      </w:r>
      <w:r w:rsidR="007A1745">
        <w:rPr>
          <w:rFonts w:cs="Calibri"/>
          <w:color w:val="000000"/>
          <w:sz w:val="20"/>
        </w:rPr>
        <w:t xml:space="preserve">referred Option below. </w:t>
      </w:r>
    </w:p>
    <w:p w:rsidR="00FC4F49" w:rsidRDefault="00FC4F49" w:rsidP="00920633">
      <w:pPr>
        <w:autoSpaceDE w:val="0"/>
        <w:autoSpaceDN w:val="0"/>
        <w:adjustRightInd w:val="0"/>
        <w:spacing w:after="0" w:line="240" w:lineRule="auto"/>
        <w:rPr>
          <w:rFonts w:cs="Calibri"/>
          <w:color w:val="000000"/>
          <w:sz w:val="20"/>
        </w:rPr>
      </w:pPr>
    </w:p>
    <w:p w:rsidR="00FC4F49" w:rsidRPr="00FC4F49" w:rsidRDefault="00FC4F49" w:rsidP="00920633">
      <w:pPr>
        <w:autoSpaceDE w:val="0"/>
        <w:autoSpaceDN w:val="0"/>
        <w:adjustRightInd w:val="0"/>
        <w:spacing w:after="0" w:line="240" w:lineRule="auto"/>
        <w:rPr>
          <w:rFonts w:cs="Calibri"/>
          <w:b/>
          <w:color w:val="000000"/>
          <w:sz w:val="20"/>
        </w:rPr>
      </w:pPr>
      <w:r w:rsidRPr="00FC4F49">
        <w:rPr>
          <w:rFonts w:cs="Calibri"/>
          <w:b/>
          <w:color w:val="000000"/>
          <w:sz w:val="20"/>
        </w:rPr>
        <w:t>Dwelling sizes:</w:t>
      </w:r>
    </w:p>
    <w:tbl>
      <w:tblPr>
        <w:tblStyle w:val="TableGrid"/>
        <w:tblW w:w="0" w:type="auto"/>
        <w:tblLook w:val="04A0" w:firstRow="1" w:lastRow="0" w:firstColumn="1" w:lastColumn="0" w:noHBand="0" w:noVBand="1"/>
      </w:tblPr>
      <w:tblGrid>
        <w:gridCol w:w="2235"/>
        <w:gridCol w:w="8074"/>
      </w:tblGrid>
      <w:tr w:rsidR="00920633" w:rsidRPr="00E3621E" w:rsidTr="00033238">
        <w:tc>
          <w:tcPr>
            <w:tcW w:w="2235" w:type="dxa"/>
          </w:tcPr>
          <w:p w:rsidR="00920633" w:rsidRPr="00E3621E" w:rsidRDefault="00920633" w:rsidP="00033238">
            <w:pPr>
              <w:autoSpaceDE w:val="0"/>
              <w:autoSpaceDN w:val="0"/>
              <w:adjustRightInd w:val="0"/>
              <w:spacing w:after="0" w:line="240" w:lineRule="auto"/>
              <w:rPr>
                <w:rFonts w:cs="Calibri"/>
                <w:color w:val="000000"/>
                <w:sz w:val="20"/>
              </w:rPr>
            </w:pPr>
            <w:r>
              <w:rPr>
                <w:rFonts w:cs="Calibri"/>
                <w:color w:val="000000"/>
                <w:sz w:val="20"/>
              </w:rPr>
              <w:t xml:space="preserve">Preferred Option </w:t>
            </w:r>
          </w:p>
        </w:tc>
        <w:tc>
          <w:tcPr>
            <w:tcW w:w="8074" w:type="dxa"/>
          </w:tcPr>
          <w:p w:rsidR="00920633"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Use existing policy approach (</w:t>
            </w:r>
            <w:r w:rsidR="002F76EB">
              <w:rPr>
                <w:rFonts w:cs="Calibri"/>
                <w:color w:val="000000"/>
                <w:sz w:val="20"/>
              </w:rPr>
              <w:t xml:space="preserve">as </w:t>
            </w:r>
            <w:r w:rsidRPr="00E3621E">
              <w:rPr>
                <w:rFonts w:cs="Calibri"/>
                <w:color w:val="000000"/>
                <w:sz w:val="20"/>
              </w:rPr>
              <w:t>set out in Balance of Dwellings SPD)</w:t>
            </w:r>
          </w:p>
          <w:p w:rsidR="00920633"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1 bedroom homes: 10-15%</w:t>
            </w:r>
          </w:p>
          <w:p w:rsidR="00920633"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2 bedroom homes: 25-30%</w:t>
            </w:r>
          </w:p>
          <w:p w:rsidR="00920633"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3 bedroom homes: 40-55%</w:t>
            </w:r>
          </w:p>
          <w:p w:rsidR="00920633" w:rsidRPr="00E3621E"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4+ bedroom homes: 10-15%</w:t>
            </w:r>
          </w:p>
        </w:tc>
      </w:tr>
      <w:tr w:rsidR="00920633" w:rsidRPr="00E3621E" w:rsidTr="00033238">
        <w:tc>
          <w:tcPr>
            <w:tcW w:w="2235" w:type="dxa"/>
          </w:tcPr>
          <w:p w:rsidR="00920633" w:rsidRPr="00E3621E" w:rsidRDefault="002F76EB" w:rsidP="00033238">
            <w:pPr>
              <w:autoSpaceDE w:val="0"/>
              <w:autoSpaceDN w:val="0"/>
              <w:adjustRightInd w:val="0"/>
              <w:spacing w:after="0" w:line="240" w:lineRule="auto"/>
              <w:rPr>
                <w:rFonts w:cs="Calibri"/>
                <w:color w:val="000000"/>
                <w:sz w:val="20"/>
              </w:rPr>
            </w:pPr>
            <w:r>
              <w:rPr>
                <w:rFonts w:cs="Calibri"/>
                <w:color w:val="000000"/>
                <w:sz w:val="20"/>
              </w:rPr>
              <w:t>Alternative O</w:t>
            </w:r>
            <w:r w:rsidR="00920633">
              <w:rPr>
                <w:rFonts w:cs="Calibri"/>
                <w:color w:val="000000"/>
                <w:sz w:val="20"/>
              </w:rPr>
              <w:t xml:space="preserve">ption 1 </w:t>
            </w:r>
          </w:p>
        </w:tc>
        <w:tc>
          <w:tcPr>
            <w:tcW w:w="8074" w:type="dxa"/>
          </w:tcPr>
          <w:p w:rsidR="00920633" w:rsidRPr="00E3621E"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Increase the proportion of smaller (1 and 2 bedroom) homes</w:t>
            </w:r>
          </w:p>
        </w:tc>
      </w:tr>
      <w:tr w:rsidR="00920633" w:rsidRPr="00E3621E" w:rsidTr="00033238">
        <w:tc>
          <w:tcPr>
            <w:tcW w:w="2235" w:type="dxa"/>
          </w:tcPr>
          <w:p w:rsidR="00920633" w:rsidRPr="00E3621E" w:rsidRDefault="00920633" w:rsidP="002F76EB">
            <w:pPr>
              <w:autoSpaceDE w:val="0"/>
              <w:autoSpaceDN w:val="0"/>
              <w:adjustRightInd w:val="0"/>
              <w:spacing w:after="0" w:line="240" w:lineRule="auto"/>
              <w:rPr>
                <w:rFonts w:cs="Calibri"/>
                <w:color w:val="000000"/>
                <w:sz w:val="20"/>
              </w:rPr>
            </w:pPr>
            <w:r>
              <w:rPr>
                <w:rFonts w:cs="Calibri"/>
                <w:color w:val="000000"/>
                <w:sz w:val="20"/>
              </w:rPr>
              <w:t xml:space="preserve">Alternative </w:t>
            </w:r>
            <w:r w:rsidR="002F76EB">
              <w:rPr>
                <w:rFonts w:cs="Calibri"/>
                <w:color w:val="000000"/>
                <w:sz w:val="20"/>
              </w:rPr>
              <w:t>O</w:t>
            </w:r>
            <w:r>
              <w:rPr>
                <w:rFonts w:cs="Calibri"/>
                <w:color w:val="000000"/>
                <w:sz w:val="20"/>
              </w:rPr>
              <w:t xml:space="preserve">ption 2 </w:t>
            </w:r>
          </w:p>
        </w:tc>
        <w:tc>
          <w:tcPr>
            <w:tcW w:w="8074" w:type="dxa"/>
          </w:tcPr>
          <w:p w:rsidR="00920633" w:rsidRPr="00E3621E" w:rsidRDefault="00920633" w:rsidP="00033238">
            <w:pPr>
              <w:autoSpaceDE w:val="0"/>
              <w:autoSpaceDN w:val="0"/>
              <w:adjustRightInd w:val="0"/>
              <w:spacing w:after="0" w:line="240" w:lineRule="auto"/>
              <w:rPr>
                <w:rFonts w:cs="Calibri"/>
                <w:color w:val="000000"/>
                <w:sz w:val="20"/>
              </w:rPr>
            </w:pPr>
            <w:r w:rsidRPr="00E3621E">
              <w:rPr>
                <w:rFonts w:cs="Calibri"/>
                <w:color w:val="000000"/>
                <w:sz w:val="20"/>
              </w:rPr>
              <w:t>Increase the proportion of larger (3 and 4+ bedroom) homes</w:t>
            </w:r>
          </w:p>
        </w:tc>
      </w:tr>
    </w:tbl>
    <w:p w:rsidR="002D1B52" w:rsidRPr="002D4B0B" w:rsidRDefault="00D04622" w:rsidP="00C06A96">
      <w:pPr>
        <w:autoSpaceDE w:val="0"/>
        <w:autoSpaceDN w:val="0"/>
        <w:adjustRightInd w:val="0"/>
        <w:spacing w:after="0" w:line="240" w:lineRule="auto"/>
        <w:ind w:left="2160" w:hanging="2160"/>
        <w:rPr>
          <w:rFonts w:cs="Calibri"/>
          <w:b/>
          <w:color w:val="000000"/>
          <w:sz w:val="28"/>
          <w:u w:val="single"/>
        </w:rPr>
      </w:pPr>
      <w:r w:rsidRPr="00A67163">
        <w:rPr>
          <w:rFonts w:cs="Calibri"/>
          <w:b/>
          <w:color w:val="000000"/>
          <w:sz w:val="28"/>
          <w:u w:val="single"/>
        </w:rPr>
        <w:lastRenderedPageBreak/>
        <w:t>T</w:t>
      </w:r>
      <w:r w:rsidR="002D1B52" w:rsidRPr="00A67163">
        <w:rPr>
          <w:rFonts w:cs="Calibri"/>
          <w:b/>
          <w:color w:val="000000"/>
          <w:sz w:val="28"/>
          <w:u w:val="single"/>
        </w:rPr>
        <w:t>ransport:</w:t>
      </w:r>
    </w:p>
    <w:p w:rsidR="002D1B52" w:rsidRDefault="002D1B52" w:rsidP="00C06A96">
      <w:pPr>
        <w:autoSpaceDE w:val="0"/>
        <w:autoSpaceDN w:val="0"/>
        <w:adjustRightInd w:val="0"/>
        <w:spacing w:after="0" w:line="240" w:lineRule="auto"/>
        <w:ind w:left="2160" w:hanging="2160"/>
        <w:rPr>
          <w:rFonts w:cs="Calibri"/>
          <w:color w:val="000000"/>
          <w:sz w:val="20"/>
        </w:rPr>
      </w:pPr>
    </w:p>
    <w:p w:rsidR="008B394E" w:rsidRDefault="00390190" w:rsidP="00390190">
      <w:pPr>
        <w:autoSpaceDE w:val="0"/>
        <w:autoSpaceDN w:val="0"/>
        <w:adjustRightInd w:val="0"/>
        <w:spacing w:after="0" w:line="240" w:lineRule="auto"/>
        <w:rPr>
          <w:rFonts w:cs="Calibri"/>
          <w:color w:val="000000"/>
          <w:sz w:val="20"/>
        </w:rPr>
      </w:pPr>
      <w:r>
        <w:rPr>
          <w:rFonts w:cs="Calibri"/>
          <w:color w:val="000000"/>
          <w:sz w:val="20"/>
        </w:rPr>
        <w:t>The area around the Northern Gateway already experiences significant peak-hour congestion due to the</w:t>
      </w:r>
      <w:r w:rsidR="0078212F">
        <w:rPr>
          <w:rFonts w:cs="Calibri"/>
          <w:color w:val="000000"/>
          <w:sz w:val="20"/>
        </w:rPr>
        <w:t xml:space="preserve"> volume of traffic and the</w:t>
      </w:r>
      <w:r>
        <w:rPr>
          <w:rFonts w:cs="Calibri"/>
          <w:color w:val="000000"/>
          <w:sz w:val="20"/>
        </w:rPr>
        <w:t xml:space="preserve"> </w:t>
      </w:r>
      <w:r w:rsidR="002974B1">
        <w:rPr>
          <w:rFonts w:cs="Calibri"/>
          <w:color w:val="000000"/>
          <w:sz w:val="20"/>
        </w:rPr>
        <w:t>convergence</w:t>
      </w:r>
      <w:r>
        <w:rPr>
          <w:rFonts w:cs="Calibri"/>
          <w:color w:val="000000"/>
          <w:sz w:val="20"/>
        </w:rPr>
        <w:t xml:space="preserve"> of the A40 and A44 </w:t>
      </w:r>
      <w:r w:rsidR="002974B1">
        <w:rPr>
          <w:rFonts w:cs="Calibri"/>
          <w:color w:val="000000"/>
          <w:sz w:val="20"/>
        </w:rPr>
        <w:t xml:space="preserve">at the Wolvercote roundabout </w:t>
      </w:r>
      <w:r>
        <w:rPr>
          <w:rFonts w:cs="Calibri"/>
          <w:color w:val="000000"/>
          <w:sz w:val="20"/>
        </w:rPr>
        <w:t xml:space="preserve">and close proximity of </w:t>
      </w:r>
      <w:r w:rsidR="002974B1">
        <w:rPr>
          <w:rFonts w:cs="Calibri"/>
          <w:color w:val="000000"/>
          <w:sz w:val="20"/>
        </w:rPr>
        <w:t xml:space="preserve">the </w:t>
      </w:r>
      <w:r>
        <w:rPr>
          <w:rFonts w:cs="Calibri"/>
          <w:color w:val="000000"/>
          <w:sz w:val="20"/>
        </w:rPr>
        <w:t>A34.  There are also concerns with local access and environmental issues such as noise and air polluti</w:t>
      </w:r>
      <w:r w:rsidR="008B394E">
        <w:rPr>
          <w:rFonts w:cs="Calibri"/>
          <w:color w:val="000000"/>
          <w:sz w:val="20"/>
        </w:rPr>
        <w:t>on.  A Baseline Transport Report</w:t>
      </w:r>
      <w:r w:rsidR="002974B1">
        <w:rPr>
          <w:rStyle w:val="FootnoteReference"/>
          <w:rFonts w:cs="Calibri"/>
          <w:color w:val="000000"/>
          <w:sz w:val="20"/>
        </w:rPr>
        <w:footnoteReference w:id="6"/>
      </w:r>
      <w:r w:rsidR="008B394E">
        <w:rPr>
          <w:rFonts w:cs="Calibri"/>
          <w:color w:val="000000"/>
          <w:sz w:val="20"/>
        </w:rPr>
        <w:t xml:space="preserve"> has been produced to assess the existing transport situation in terms of traffic counts, queue lengths, bus service provision and accident data for example.  </w:t>
      </w:r>
    </w:p>
    <w:p w:rsidR="008B394E" w:rsidRDefault="008B394E" w:rsidP="00C06A96">
      <w:pPr>
        <w:autoSpaceDE w:val="0"/>
        <w:autoSpaceDN w:val="0"/>
        <w:adjustRightInd w:val="0"/>
        <w:spacing w:after="0" w:line="240" w:lineRule="auto"/>
        <w:ind w:left="2160" w:hanging="2160"/>
        <w:rPr>
          <w:rFonts w:cs="Calibri"/>
          <w:color w:val="000000"/>
          <w:sz w:val="20"/>
        </w:rPr>
      </w:pPr>
    </w:p>
    <w:p w:rsidR="00390190" w:rsidRDefault="002974B1" w:rsidP="008B394E">
      <w:pPr>
        <w:autoSpaceDE w:val="0"/>
        <w:autoSpaceDN w:val="0"/>
        <w:adjustRightInd w:val="0"/>
        <w:spacing w:after="0" w:line="240" w:lineRule="auto"/>
        <w:rPr>
          <w:rFonts w:cs="Calibri"/>
          <w:color w:val="000000"/>
          <w:sz w:val="20"/>
        </w:rPr>
      </w:pPr>
      <w:r>
        <w:rPr>
          <w:rFonts w:cs="Calibri"/>
          <w:color w:val="000000"/>
          <w:sz w:val="20"/>
        </w:rPr>
        <w:t>Work to support the Core Strategy and an earlier project called</w:t>
      </w:r>
      <w:r w:rsidR="008B394E">
        <w:rPr>
          <w:rFonts w:cs="Calibri"/>
          <w:color w:val="000000"/>
          <w:sz w:val="20"/>
        </w:rPr>
        <w:t xml:space="preserve"> “Access to Oxford”</w:t>
      </w:r>
      <w:r>
        <w:rPr>
          <w:rFonts w:cs="Calibri"/>
          <w:color w:val="000000"/>
          <w:sz w:val="20"/>
        </w:rPr>
        <w:t xml:space="preserve"> sought to</w:t>
      </w:r>
      <w:r w:rsidR="008B394E">
        <w:rPr>
          <w:rFonts w:cs="Calibri"/>
          <w:color w:val="000000"/>
          <w:sz w:val="20"/>
        </w:rPr>
        <w:t xml:space="preserve"> develop a package of highway improvements </w:t>
      </w:r>
      <w:r>
        <w:rPr>
          <w:rFonts w:cs="Calibri"/>
          <w:color w:val="000000"/>
          <w:sz w:val="20"/>
        </w:rPr>
        <w:t>for the area</w:t>
      </w:r>
      <w:r w:rsidR="008B394E">
        <w:rPr>
          <w:rFonts w:cs="Calibri"/>
          <w:color w:val="000000"/>
          <w:sz w:val="20"/>
        </w:rPr>
        <w:t>.</w:t>
      </w:r>
      <w:r w:rsidR="003C15E7">
        <w:rPr>
          <w:rFonts w:cs="Calibri"/>
          <w:color w:val="000000"/>
          <w:sz w:val="20"/>
        </w:rPr>
        <w:t xml:space="preserve">  That work i</w:t>
      </w:r>
      <w:r w:rsidR="008B394E">
        <w:rPr>
          <w:rFonts w:cs="Calibri"/>
          <w:color w:val="000000"/>
          <w:sz w:val="20"/>
        </w:rPr>
        <w:t>s</w:t>
      </w:r>
      <w:r w:rsidR="003C15E7">
        <w:rPr>
          <w:rFonts w:cs="Calibri"/>
          <w:color w:val="000000"/>
          <w:sz w:val="20"/>
        </w:rPr>
        <w:t xml:space="preserve"> being</w:t>
      </w:r>
      <w:r w:rsidR="008B394E">
        <w:rPr>
          <w:rFonts w:cs="Calibri"/>
          <w:color w:val="000000"/>
          <w:sz w:val="20"/>
        </w:rPr>
        <w:t xml:space="preserve"> reassessed </w:t>
      </w:r>
      <w:r w:rsidR="003C15E7">
        <w:rPr>
          <w:rFonts w:cs="Calibri"/>
          <w:color w:val="000000"/>
          <w:sz w:val="20"/>
        </w:rPr>
        <w:t>as part of the AAP process.  In essence a large package of transport measures will be required to work together to facilitate development of the Northern Gateway and mitigate existing concerns in the area.</w:t>
      </w:r>
      <w:r w:rsidR="00EE44EF">
        <w:rPr>
          <w:rFonts w:cs="Calibri"/>
          <w:color w:val="000000"/>
          <w:sz w:val="20"/>
        </w:rPr>
        <w:t xml:space="preserve"> </w:t>
      </w:r>
      <w:r w:rsidR="007A1745">
        <w:rPr>
          <w:rFonts w:cs="Calibri"/>
          <w:color w:val="000000"/>
          <w:sz w:val="20"/>
        </w:rPr>
        <w:t xml:space="preserve"> This package of measures will be expensive and will require funding to be secured from a range of sources </w:t>
      </w:r>
      <w:r w:rsidR="00910E90">
        <w:rPr>
          <w:rFonts w:cs="Calibri"/>
          <w:color w:val="000000"/>
          <w:sz w:val="20"/>
        </w:rPr>
        <w:t>including the development itself, local transport funds and central government funding.  (Also see section on implementation and delivery below.)</w:t>
      </w:r>
    </w:p>
    <w:p w:rsidR="007A1745" w:rsidRDefault="007A1745" w:rsidP="007A1745">
      <w:pPr>
        <w:autoSpaceDE w:val="0"/>
        <w:autoSpaceDN w:val="0"/>
        <w:adjustRightInd w:val="0"/>
        <w:spacing w:after="0" w:line="240" w:lineRule="auto"/>
        <w:rPr>
          <w:rFonts w:cs="Calibri"/>
          <w:color w:val="000000"/>
          <w:sz w:val="20"/>
        </w:rPr>
      </w:pPr>
    </w:p>
    <w:p w:rsidR="00EE076C" w:rsidRPr="007A1745" w:rsidRDefault="007A1745" w:rsidP="00910E90">
      <w:pPr>
        <w:autoSpaceDE w:val="0"/>
        <w:autoSpaceDN w:val="0"/>
        <w:adjustRightInd w:val="0"/>
        <w:spacing w:after="0" w:line="240" w:lineRule="auto"/>
        <w:rPr>
          <w:rFonts w:cs="Calibri"/>
          <w:b/>
          <w:color w:val="000000"/>
          <w:sz w:val="20"/>
        </w:rPr>
      </w:pPr>
      <w:r>
        <w:rPr>
          <w:rFonts w:asciiTheme="minorHAnsi" w:hAnsiTheme="minorHAnsi" w:cstheme="minorHAnsi"/>
          <w:sz w:val="20"/>
          <w:szCs w:val="20"/>
          <w:lang w:eastAsia="en-GB"/>
        </w:rPr>
        <w:t xml:space="preserve"> </w:t>
      </w:r>
      <w:r w:rsidR="00EE076C" w:rsidRPr="00EE44EF">
        <w:rPr>
          <w:rFonts w:cs="Calibri"/>
          <w:b/>
          <w:color w:val="000000"/>
          <w:sz w:val="20"/>
        </w:rPr>
        <w:t>Access an</w:t>
      </w:r>
      <w:r w:rsidR="002974B1">
        <w:rPr>
          <w:rFonts w:cs="Calibri"/>
          <w:b/>
          <w:color w:val="000000"/>
          <w:sz w:val="20"/>
        </w:rPr>
        <w:t>d h</w:t>
      </w:r>
      <w:r w:rsidR="00EE076C" w:rsidRPr="00EE44EF">
        <w:rPr>
          <w:rFonts w:cs="Calibri"/>
          <w:b/>
          <w:color w:val="000000"/>
          <w:sz w:val="20"/>
        </w:rPr>
        <w:t>ighways measures</w:t>
      </w:r>
    </w:p>
    <w:p w:rsidR="008B394E" w:rsidRDefault="00A67163" w:rsidP="008B394E">
      <w:pPr>
        <w:autoSpaceDE w:val="0"/>
        <w:autoSpaceDN w:val="0"/>
        <w:adjustRightInd w:val="0"/>
        <w:spacing w:after="0" w:line="240" w:lineRule="auto"/>
        <w:rPr>
          <w:rFonts w:cs="Calibri"/>
          <w:color w:val="000000"/>
          <w:sz w:val="20"/>
        </w:rPr>
      </w:pPr>
      <w:r w:rsidRPr="00A67163">
        <w:rPr>
          <w:rFonts w:cs="Calibri"/>
          <w:noProof/>
          <w:color w:val="000000"/>
          <w:sz w:val="20"/>
          <w:lang w:eastAsia="en-GB"/>
        </w:rPr>
        <w:drawing>
          <wp:inline distT="0" distB="0" distL="0" distR="0" wp14:anchorId="5F344C65" wp14:editId="7463B4DA">
            <wp:extent cx="6448425" cy="4739179"/>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4739179"/>
                    </a:xfrm>
                    <a:prstGeom prst="rect">
                      <a:avLst/>
                    </a:prstGeom>
                    <a:noFill/>
                    <a:ln>
                      <a:noFill/>
                    </a:ln>
                    <a:extLst/>
                  </pic:spPr>
                </pic:pic>
              </a:graphicData>
            </a:graphic>
          </wp:inline>
        </w:drawing>
      </w:r>
    </w:p>
    <w:p w:rsidR="00910E90" w:rsidRDefault="00910E90" w:rsidP="00910E90">
      <w:pPr>
        <w:autoSpaceDE w:val="0"/>
        <w:autoSpaceDN w:val="0"/>
        <w:adjustRightInd w:val="0"/>
        <w:spacing w:after="0" w:line="240" w:lineRule="auto"/>
        <w:rPr>
          <w:rFonts w:cs="Calibri"/>
          <w:color w:val="000000"/>
          <w:sz w:val="20"/>
        </w:rPr>
      </w:pPr>
    </w:p>
    <w:p w:rsidR="00910E90" w:rsidRPr="003C15E7" w:rsidRDefault="00910E90" w:rsidP="00910E90">
      <w:pPr>
        <w:autoSpaceDE w:val="0"/>
        <w:autoSpaceDN w:val="0"/>
        <w:adjustRightInd w:val="0"/>
        <w:spacing w:after="0" w:line="240" w:lineRule="auto"/>
        <w:rPr>
          <w:rFonts w:asciiTheme="minorHAnsi" w:hAnsiTheme="minorHAnsi" w:cstheme="minorHAnsi"/>
          <w:sz w:val="20"/>
          <w:szCs w:val="20"/>
          <w:lang w:eastAsia="en-GB"/>
        </w:rPr>
      </w:pPr>
      <w:r>
        <w:rPr>
          <w:rFonts w:cs="Calibri"/>
          <w:color w:val="000000"/>
          <w:sz w:val="20"/>
        </w:rPr>
        <w:t xml:space="preserve">The A40 and the A44 run through the Northern Gateway site and currently act as barriers to integrating the individual areas of the site.  Both these roads are important elements of the highway network and are currently only designed with vehicle users in mind.  </w:t>
      </w:r>
      <w:r w:rsidRPr="003C15E7">
        <w:rPr>
          <w:rFonts w:asciiTheme="minorHAnsi" w:hAnsiTheme="minorHAnsi" w:cstheme="minorHAnsi"/>
          <w:sz w:val="20"/>
          <w:szCs w:val="20"/>
          <w:lang w:eastAsia="en-GB"/>
        </w:rPr>
        <w:t>Th</w:t>
      </w:r>
      <w:r>
        <w:rPr>
          <w:rFonts w:asciiTheme="minorHAnsi" w:hAnsiTheme="minorHAnsi" w:cstheme="minorHAnsi"/>
          <w:sz w:val="20"/>
          <w:szCs w:val="20"/>
          <w:lang w:eastAsia="en-GB"/>
        </w:rPr>
        <w:t>es</w:t>
      </w:r>
      <w:r w:rsidRPr="003C15E7">
        <w:rPr>
          <w:rFonts w:asciiTheme="minorHAnsi" w:hAnsiTheme="minorHAnsi" w:cstheme="minorHAnsi"/>
          <w:sz w:val="20"/>
          <w:szCs w:val="20"/>
          <w:lang w:eastAsia="en-GB"/>
        </w:rPr>
        <w:t>e road</w:t>
      </w:r>
      <w:r>
        <w:rPr>
          <w:rFonts w:asciiTheme="minorHAnsi" w:hAnsiTheme="minorHAnsi" w:cstheme="minorHAnsi"/>
          <w:sz w:val="20"/>
          <w:szCs w:val="20"/>
          <w:lang w:eastAsia="en-GB"/>
        </w:rPr>
        <w:t>s bisect</w:t>
      </w:r>
      <w:r w:rsidRPr="003C15E7">
        <w:rPr>
          <w:rFonts w:asciiTheme="minorHAnsi" w:hAnsiTheme="minorHAnsi" w:cstheme="minorHAnsi"/>
          <w:sz w:val="20"/>
          <w:szCs w:val="20"/>
          <w:lang w:eastAsia="en-GB"/>
        </w:rPr>
        <w:t xml:space="preserve"> the </w:t>
      </w:r>
      <w:r>
        <w:rPr>
          <w:rFonts w:asciiTheme="minorHAnsi" w:hAnsiTheme="minorHAnsi" w:cstheme="minorHAnsi"/>
          <w:sz w:val="20"/>
          <w:szCs w:val="20"/>
          <w:lang w:eastAsia="en-GB"/>
        </w:rPr>
        <w:t>Northern Gateway site, acting as</w:t>
      </w:r>
      <w:r w:rsidRPr="003C15E7">
        <w:rPr>
          <w:rFonts w:asciiTheme="minorHAnsi" w:hAnsiTheme="minorHAnsi" w:cstheme="minorHAnsi"/>
          <w:sz w:val="20"/>
          <w:szCs w:val="20"/>
          <w:lang w:eastAsia="en-GB"/>
        </w:rPr>
        <w:t xml:space="preserve"> barrier</w:t>
      </w:r>
      <w:r>
        <w:rPr>
          <w:rFonts w:asciiTheme="minorHAnsi" w:hAnsiTheme="minorHAnsi" w:cstheme="minorHAnsi"/>
          <w:sz w:val="20"/>
          <w:szCs w:val="20"/>
          <w:lang w:eastAsia="en-GB"/>
        </w:rPr>
        <w:t>s</w:t>
      </w:r>
      <w:r w:rsidRPr="003C15E7">
        <w:rPr>
          <w:rFonts w:asciiTheme="minorHAnsi" w:hAnsiTheme="minorHAnsi" w:cstheme="minorHAnsi"/>
          <w:sz w:val="20"/>
          <w:szCs w:val="20"/>
          <w:lang w:eastAsia="en-GB"/>
        </w:rPr>
        <w:t xml:space="preserve"> to pedestrians </w:t>
      </w:r>
      <w:r w:rsidR="002F7C5F">
        <w:rPr>
          <w:rFonts w:asciiTheme="minorHAnsi" w:hAnsiTheme="minorHAnsi" w:cstheme="minorHAnsi"/>
          <w:sz w:val="20"/>
          <w:szCs w:val="20"/>
          <w:lang w:eastAsia="en-GB"/>
        </w:rPr>
        <w:t xml:space="preserve">and cyclists </w:t>
      </w:r>
      <w:r w:rsidRPr="003C15E7">
        <w:rPr>
          <w:rFonts w:asciiTheme="minorHAnsi" w:hAnsiTheme="minorHAnsi" w:cstheme="minorHAnsi"/>
          <w:sz w:val="20"/>
          <w:szCs w:val="20"/>
          <w:lang w:eastAsia="en-GB"/>
        </w:rPr>
        <w:t xml:space="preserve">in particular. </w:t>
      </w:r>
      <w:r>
        <w:rPr>
          <w:rFonts w:asciiTheme="minorHAnsi" w:hAnsiTheme="minorHAnsi" w:cstheme="minorHAnsi"/>
          <w:sz w:val="20"/>
          <w:szCs w:val="20"/>
          <w:lang w:eastAsia="en-GB"/>
        </w:rPr>
        <w:t>The character and barrier effect of</w:t>
      </w:r>
      <w:r w:rsidR="002974B1">
        <w:rPr>
          <w:rFonts w:asciiTheme="minorHAnsi" w:hAnsiTheme="minorHAnsi" w:cstheme="minorHAnsi"/>
          <w:sz w:val="20"/>
          <w:szCs w:val="20"/>
          <w:lang w:eastAsia="en-GB"/>
        </w:rPr>
        <w:t xml:space="preserve"> these roads need to be addressed</w:t>
      </w:r>
      <w:r>
        <w:rPr>
          <w:rFonts w:asciiTheme="minorHAnsi" w:hAnsiTheme="minorHAnsi" w:cstheme="minorHAnsi"/>
          <w:sz w:val="20"/>
          <w:szCs w:val="20"/>
          <w:lang w:eastAsia="en-GB"/>
        </w:rPr>
        <w:t xml:space="preserve"> as part of the development without compromising their roles in the highway network.</w:t>
      </w:r>
      <w:r w:rsidR="004312BB">
        <w:rPr>
          <w:rFonts w:asciiTheme="minorHAnsi" w:hAnsiTheme="minorHAnsi" w:cstheme="minorHAnsi"/>
          <w:sz w:val="20"/>
          <w:szCs w:val="20"/>
          <w:lang w:eastAsia="en-GB"/>
        </w:rPr>
        <w:t xml:space="preserve"> </w:t>
      </w:r>
    </w:p>
    <w:p w:rsidR="00910E90" w:rsidRDefault="00910E90" w:rsidP="00910E90">
      <w:pPr>
        <w:autoSpaceDE w:val="0"/>
        <w:autoSpaceDN w:val="0"/>
        <w:adjustRightInd w:val="0"/>
        <w:spacing w:after="0" w:line="240" w:lineRule="auto"/>
        <w:rPr>
          <w:rFonts w:asciiTheme="minorHAnsi" w:hAnsiTheme="minorHAnsi" w:cstheme="minorHAnsi"/>
          <w:sz w:val="20"/>
          <w:szCs w:val="20"/>
          <w:lang w:eastAsia="en-GB"/>
        </w:rPr>
      </w:pPr>
    </w:p>
    <w:p w:rsidR="002974B1" w:rsidRDefault="00910E90" w:rsidP="00910E90">
      <w:pPr>
        <w:autoSpaceDE w:val="0"/>
        <w:autoSpaceDN w:val="0"/>
        <w:adjustRightInd w:val="0"/>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One aspect of changing this character will be providing an alternative route for </w:t>
      </w:r>
      <w:r w:rsidR="0078212F">
        <w:rPr>
          <w:rFonts w:asciiTheme="minorHAnsi" w:hAnsiTheme="minorHAnsi" w:cstheme="minorHAnsi"/>
          <w:sz w:val="20"/>
          <w:szCs w:val="20"/>
          <w:lang w:eastAsia="en-GB"/>
        </w:rPr>
        <w:t xml:space="preserve">longer distance </w:t>
      </w:r>
      <w:r>
        <w:rPr>
          <w:rFonts w:asciiTheme="minorHAnsi" w:hAnsiTheme="minorHAnsi" w:cstheme="minorHAnsi"/>
          <w:sz w:val="20"/>
          <w:szCs w:val="20"/>
          <w:lang w:eastAsia="en-GB"/>
        </w:rPr>
        <w:t>through traffic, removing it from much of the length of the existing roads</w:t>
      </w:r>
      <w:r w:rsidR="0078212F">
        <w:rPr>
          <w:rFonts w:asciiTheme="minorHAnsi" w:hAnsiTheme="minorHAnsi" w:cstheme="minorHAnsi"/>
          <w:sz w:val="20"/>
          <w:szCs w:val="20"/>
          <w:lang w:eastAsia="en-GB"/>
        </w:rPr>
        <w:t xml:space="preserve"> through the site</w:t>
      </w:r>
      <w:r>
        <w:rPr>
          <w:rFonts w:asciiTheme="minorHAnsi" w:hAnsiTheme="minorHAnsi" w:cstheme="minorHAnsi"/>
          <w:sz w:val="20"/>
          <w:szCs w:val="20"/>
          <w:lang w:eastAsia="en-GB"/>
        </w:rPr>
        <w:t xml:space="preserve">.  At present traffic from the Witney direction on the A40 wanting to join the A34 has to travel to the Wolvercote roundabout </w:t>
      </w:r>
      <w:r w:rsidR="002974B1">
        <w:rPr>
          <w:rFonts w:asciiTheme="minorHAnsi" w:hAnsiTheme="minorHAnsi" w:cstheme="minorHAnsi"/>
          <w:sz w:val="20"/>
          <w:szCs w:val="20"/>
          <w:lang w:eastAsia="en-GB"/>
        </w:rPr>
        <w:t>and then</w:t>
      </w:r>
      <w:r>
        <w:rPr>
          <w:rFonts w:asciiTheme="minorHAnsi" w:hAnsiTheme="minorHAnsi" w:cstheme="minorHAnsi"/>
          <w:sz w:val="20"/>
          <w:szCs w:val="20"/>
          <w:lang w:eastAsia="en-GB"/>
        </w:rPr>
        <w:t xml:space="preserve"> travel back out on the A44 to the Pear Tree </w:t>
      </w:r>
      <w:r>
        <w:rPr>
          <w:rFonts w:asciiTheme="minorHAnsi" w:hAnsiTheme="minorHAnsi" w:cstheme="minorHAnsi"/>
          <w:sz w:val="20"/>
          <w:szCs w:val="20"/>
          <w:lang w:eastAsia="en-GB"/>
        </w:rPr>
        <w:lastRenderedPageBreak/>
        <w:t xml:space="preserve">Interchange.  As part of the Northern Gateway development there is the opportunity to provide a link road through the northern part of the site between the A40 and A44.  The effect of this would </w:t>
      </w:r>
      <w:r w:rsidRPr="004312BB">
        <w:rPr>
          <w:rFonts w:asciiTheme="minorHAnsi" w:hAnsiTheme="minorHAnsi" w:cstheme="minorHAnsi"/>
          <w:sz w:val="20"/>
          <w:szCs w:val="20"/>
          <w:lang w:eastAsia="en-GB"/>
        </w:rPr>
        <w:t xml:space="preserve">be to remove much of the through traffic from both roads </w:t>
      </w:r>
      <w:r w:rsidR="002974B1" w:rsidRPr="004312BB">
        <w:rPr>
          <w:rFonts w:asciiTheme="minorHAnsi" w:hAnsiTheme="minorHAnsi" w:cstheme="minorHAnsi"/>
          <w:sz w:val="20"/>
          <w:szCs w:val="20"/>
          <w:lang w:eastAsia="en-GB"/>
        </w:rPr>
        <w:t xml:space="preserve">and to reduce traffic flows at </w:t>
      </w:r>
      <w:r w:rsidRPr="002F7C5F">
        <w:rPr>
          <w:rFonts w:asciiTheme="minorHAnsi" w:hAnsiTheme="minorHAnsi" w:cstheme="minorHAnsi"/>
          <w:sz w:val="20"/>
          <w:szCs w:val="20"/>
          <w:lang w:eastAsia="en-GB"/>
        </w:rPr>
        <w:t>the Wolvercote roundabout.  The form of development provided along the length of these roads will also have an important impact on the character of the area.</w:t>
      </w:r>
      <w:r w:rsidR="004312BB" w:rsidRPr="002F7C5F">
        <w:rPr>
          <w:rFonts w:asciiTheme="minorHAnsi" w:hAnsiTheme="minorHAnsi" w:cstheme="minorHAnsi"/>
          <w:sz w:val="20"/>
          <w:szCs w:val="20"/>
          <w:lang w:eastAsia="en-GB"/>
        </w:rPr>
        <w:t xml:space="preserve">  </w:t>
      </w:r>
      <w:r w:rsidR="004312BB">
        <w:rPr>
          <w:rFonts w:asciiTheme="minorHAnsi" w:hAnsiTheme="minorHAnsi" w:cstheme="minorHAnsi"/>
          <w:sz w:val="20"/>
          <w:szCs w:val="20"/>
          <w:lang w:eastAsia="en-GB"/>
        </w:rPr>
        <w:t>F</w:t>
      </w:r>
      <w:r w:rsidR="004312BB" w:rsidRPr="004312BB">
        <w:rPr>
          <w:rFonts w:asciiTheme="minorHAnsi" w:hAnsiTheme="minorHAnsi" w:cstheme="minorHAnsi"/>
          <w:sz w:val="20"/>
          <w:szCs w:val="20"/>
          <w:lang w:eastAsia="en-GB"/>
        </w:rPr>
        <w:t xml:space="preserve">urther improvements could be achieved </w:t>
      </w:r>
      <w:r w:rsidR="004312BB">
        <w:rPr>
          <w:rFonts w:asciiTheme="minorHAnsi" w:hAnsiTheme="minorHAnsi" w:cstheme="minorHAnsi"/>
          <w:sz w:val="20"/>
          <w:szCs w:val="20"/>
          <w:lang w:eastAsia="en-GB"/>
        </w:rPr>
        <w:t xml:space="preserve">in </w:t>
      </w:r>
      <w:r w:rsidR="004312BB" w:rsidRPr="004312BB">
        <w:rPr>
          <w:rFonts w:asciiTheme="minorHAnsi" w:hAnsiTheme="minorHAnsi" w:cstheme="minorHAnsi"/>
          <w:sz w:val="20"/>
          <w:szCs w:val="20"/>
          <w:lang w:eastAsia="en-GB"/>
        </w:rPr>
        <w:t xml:space="preserve">the wider area </w:t>
      </w:r>
      <w:r w:rsidR="004312BB" w:rsidRPr="002F7C5F">
        <w:rPr>
          <w:rFonts w:asciiTheme="minorHAnsi" w:hAnsiTheme="minorHAnsi" w:cstheme="minorHAnsi"/>
          <w:sz w:val="20"/>
          <w:szCs w:val="20"/>
          <w:lang w:eastAsia="en-GB"/>
        </w:rPr>
        <w:t>through the provision of a strategic link road to the West of the A34,</w:t>
      </w:r>
      <w:r w:rsidR="004312BB" w:rsidRPr="004312BB">
        <w:rPr>
          <w:rFonts w:cs="Arial"/>
          <w:sz w:val="20"/>
          <w:szCs w:val="20"/>
        </w:rPr>
        <w:t xml:space="preserve"> creating a link between an enlarged Loop Farm roundabout and a new roundabout on the A40.  </w:t>
      </w:r>
      <w:r w:rsidR="004312BB">
        <w:rPr>
          <w:rFonts w:cs="Arial"/>
          <w:sz w:val="20"/>
          <w:szCs w:val="20"/>
        </w:rPr>
        <w:t>Such a</w:t>
      </w:r>
      <w:r w:rsidR="004312BB" w:rsidRPr="004312BB">
        <w:rPr>
          <w:rFonts w:cs="Arial"/>
          <w:sz w:val="20"/>
          <w:szCs w:val="20"/>
        </w:rPr>
        <w:t xml:space="preserve"> scheme could further ease congestion on the A40 approach and the Wolvercote Roundabout.  </w:t>
      </w:r>
    </w:p>
    <w:p w:rsidR="000621FB" w:rsidRDefault="000621FB" w:rsidP="002974B1">
      <w:pPr>
        <w:pStyle w:val="Default"/>
        <w:rPr>
          <w:rFonts w:asciiTheme="minorHAnsi" w:hAnsiTheme="minorHAnsi" w:cstheme="minorHAnsi"/>
          <w:color w:val="auto"/>
          <w:sz w:val="20"/>
          <w:szCs w:val="20"/>
        </w:rPr>
      </w:pPr>
    </w:p>
    <w:p w:rsidR="002974B1" w:rsidRPr="002974B1" w:rsidRDefault="002974B1" w:rsidP="002974B1">
      <w:pPr>
        <w:pStyle w:val="Default"/>
        <w:rPr>
          <w:rFonts w:asciiTheme="minorHAnsi" w:eastAsia="Calibri" w:hAnsiTheme="minorHAnsi" w:cstheme="minorHAnsi"/>
          <w:color w:val="auto"/>
          <w:sz w:val="20"/>
          <w:szCs w:val="22"/>
        </w:rPr>
      </w:pPr>
      <w:r w:rsidRPr="002974B1">
        <w:rPr>
          <w:rFonts w:asciiTheme="minorHAnsi" w:hAnsiTheme="minorHAnsi" w:cstheme="minorHAnsi"/>
          <w:color w:val="auto"/>
          <w:sz w:val="20"/>
          <w:szCs w:val="20"/>
        </w:rPr>
        <w:t xml:space="preserve">The major cause of congestion on the A40 is the volume of traffic compared to the capacity of the junctions at Wolvercote and </w:t>
      </w:r>
      <w:proofErr w:type="spellStart"/>
      <w:r w:rsidRPr="002974B1">
        <w:rPr>
          <w:rFonts w:asciiTheme="minorHAnsi" w:hAnsiTheme="minorHAnsi" w:cstheme="minorHAnsi"/>
          <w:color w:val="auto"/>
          <w:sz w:val="20"/>
          <w:szCs w:val="20"/>
        </w:rPr>
        <w:t>Cutteslowe</w:t>
      </w:r>
      <w:proofErr w:type="spellEnd"/>
      <w:r w:rsidRPr="002974B1">
        <w:rPr>
          <w:rFonts w:asciiTheme="minorHAnsi" w:hAnsiTheme="minorHAnsi" w:cstheme="minorHAnsi"/>
          <w:color w:val="auto"/>
          <w:sz w:val="20"/>
          <w:szCs w:val="20"/>
        </w:rPr>
        <w:t xml:space="preserve">.  Significant congestion occurs on the approaches to Wolvercote roundabout, particularly eastbound during the morning peak.   </w:t>
      </w:r>
      <w:proofErr w:type="spellStart"/>
      <w:r w:rsidRPr="002974B1">
        <w:rPr>
          <w:rFonts w:asciiTheme="minorHAnsi" w:hAnsiTheme="minorHAnsi" w:cstheme="minorHAnsi"/>
          <w:color w:val="auto"/>
          <w:sz w:val="20"/>
          <w:szCs w:val="20"/>
        </w:rPr>
        <w:t>Cutteslowe</w:t>
      </w:r>
      <w:proofErr w:type="spellEnd"/>
      <w:r w:rsidRPr="002974B1">
        <w:rPr>
          <w:rFonts w:asciiTheme="minorHAnsi" w:hAnsiTheme="minorHAnsi" w:cstheme="minorHAnsi"/>
          <w:color w:val="auto"/>
          <w:sz w:val="20"/>
          <w:szCs w:val="20"/>
        </w:rPr>
        <w:t xml:space="preserve"> roundabout is also at capacity but due to the congestion at Wolvercote, eastbound A40 traffic is held up on its approach to </w:t>
      </w:r>
      <w:proofErr w:type="spellStart"/>
      <w:r w:rsidRPr="002974B1">
        <w:rPr>
          <w:rFonts w:asciiTheme="minorHAnsi" w:hAnsiTheme="minorHAnsi" w:cstheme="minorHAnsi"/>
          <w:color w:val="auto"/>
          <w:sz w:val="20"/>
          <w:szCs w:val="20"/>
        </w:rPr>
        <w:t>Cutteslowe</w:t>
      </w:r>
      <w:proofErr w:type="spellEnd"/>
      <w:r w:rsidRPr="002974B1">
        <w:rPr>
          <w:rFonts w:asciiTheme="minorHAnsi" w:hAnsiTheme="minorHAnsi" w:cstheme="minorHAnsi"/>
          <w:color w:val="auto"/>
          <w:sz w:val="20"/>
          <w:szCs w:val="20"/>
        </w:rPr>
        <w:t xml:space="preserve"> roundabout, limiting the length of queues building up here.  If additional capacity is provided at Wolvercote roundabout, congestion could worsen at </w:t>
      </w:r>
      <w:proofErr w:type="spellStart"/>
      <w:r w:rsidRPr="002974B1">
        <w:rPr>
          <w:rFonts w:asciiTheme="minorHAnsi" w:hAnsiTheme="minorHAnsi" w:cstheme="minorHAnsi"/>
          <w:color w:val="auto"/>
          <w:sz w:val="20"/>
          <w:szCs w:val="20"/>
        </w:rPr>
        <w:t>Cutteslowe</w:t>
      </w:r>
      <w:proofErr w:type="spellEnd"/>
      <w:r w:rsidRPr="002974B1">
        <w:rPr>
          <w:rFonts w:asciiTheme="minorHAnsi" w:hAnsiTheme="minorHAnsi" w:cstheme="minorHAnsi"/>
          <w:color w:val="auto"/>
          <w:sz w:val="20"/>
          <w:szCs w:val="20"/>
        </w:rPr>
        <w:t>.  This highlights that access and highway improvements in the vicinity of the Northern Gateway need to be treated as an integrated package, as set out in the options below.</w:t>
      </w:r>
      <w:r w:rsidR="002F7C5F">
        <w:rPr>
          <w:rFonts w:asciiTheme="minorHAnsi" w:hAnsiTheme="minorHAnsi" w:cstheme="minorHAnsi"/>
          <w:color w:val="auto"/>
          <w:sz w:val="20"/>
          <w:szCs w:val="20"/>
        </w:rPr>
        <w:t xml:space="preserve">  The Preferred Option identifies a package of measures that would provide a full transport solution to the wider area (including Northern Gateway mitigation measures); the Alternative Option identifies those measures that would be required to mitigate the impact of the Northern Gateway development but excludes those wider strategic measures.</w:t>
      </w:r>
    </w:p>
    <w:p w:rsidR="00D1208F" w:rsidRPr="00EF49B7" w:rsidRDefault="00D1208F" w:rsidP="00A67163">
      <w:pPr>
        <w:autoSpaceDE w:val="0"/>
        <w:autoSpaceDN w:val="0"/>
        <w:adjustRightInd w:val="0"/>
        <w:spacing w:after="0" w:line="240" w:lineRule="auto"/>
        <w:rPr>
          <w:rFonts w:cs="Calibri"/>
          <w:color w:val="000000"/>
          <w:sz w:val="20"/>
        </w:rPr>
      </w:pPr>
    </w:p>
    <w:p w:rsidR="00EE44EF" w:rsidRPr="00EE44EF" w:rsidRDefault="002974B1" w:rsidP="008B394E">
      <w:pPr>
        <w:autoSpaceDE w:val="0"/>
        <w:autoSpaceDN w:val="0"/>
        <w:adjustRightInd w:val="0"/>
        <w:spacing w:after="0" w:line="240" w:lineRule="auto"/>
        <w:rPr>
          <w:rFonts w:cs="Calibri"/>
          <w:b/>
          <w:color w:val="000000"/>
          <w:sz w:val="20"/>
        </w:rPr>
      </w:pPr>
      <w:r>
        <w:rPr>
          <w:rFonts w:cs="Calibri"/>
          <w:b/>
          <w:color w:val="000000"/>
          <w:sz w:val="20"/>
        </w:rPr>
        <w:t>Access and h</w:t>
      </w:r>
      <w:r w:rsidR="00EE44EF" w:rsidRPr="00EE44EF">
        <w:rPr>
          <w:rFonts w:cs="Calibri"/>
          <w:b/>
          <w:color w:val="000000"/>
          <w:sz w:val="20"/>
        </w:rPr>
        <w:t>ighways measures</w:t>
      </w:r>
      <w:r w:rsidR="00EE44EF">
        <w:rPr>
          <w:rFonts w:cs="Calibri"/>
          <w:b/>
          <w:color w:val="000000"/>
          <w:sz w:val="20"/>
        </w:rPr>
        <w:t>:</w:t>
      </w:r>
    </w:p>
    <w:tbl>
      <w:tblPr>
        <w:tblStyle w:val="TableGrid"/>
        <w:tblW w:w="0" w:type="auto"/>
        <w:tblLook w:val="04A0" w:firstRow="1" w:lastRow="0" w:firstColumn="1" w:lastColumn="0" w:noHBand="0" w:noVBand="1"/>
      </w:tblPr>
      <w:tblGrid>
        <w:gridCol w:w="6523"/>
        <w:gridCol w:w="1885"/>
        <w:gridCol w:w="1901"/>
      </w:tblGrid>
      <w:tr w:rsidR="002F7C5F" w:rsidTr="002F7C5F">
        <w:tc>
          <w:tcPr>
            <w:tcW w:w="6523"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b/>
                <w:sz w:val="20"/>
                <w:szCs w:val="20"/>
              </w:rPr>
              <w:t>Proposal</w:t>
            </w:r>
          </w:p>
        </w:tc>
        <w:tc>
          <w:tcPr>
            <w:tcW w:w="1885" w:type="dxa"/>
          </w:tcPr>
          <w:p w:rsidR="00237C1A" w:rsidRDefault="00C71340" w:rsidP="00237C1A">
            <w:pPr>
              <w:spacing w:after="0" w:line="240" w:lineRule="auto"/>
              <w:rPr>
                <w:rFonts w:asciiTheme="minorHAnsi" w:hAnsiTheme="minorHAnsi" w:cstheme="minorHAnsi"/>
                <w:b/>
                <w:sz w:val="20"/>
                <w:szCs w:val="20"/>
              </w:rPr>
            </w:pPr>
            <w:r>
              <w:rPr>
                <w:rFonts w:asciiTheme="minorHAnsi" w:hAnsiTheme="minorHAnsi" w:cstheme="minorHAnsi"/>
                <w:b/>
                <w:sz w:val="20"/>
                <w:szCs w:val="20"/>
              </w:rPr>
              <w:t>Preferred Option</w:t>
            </w:r>
          </w:p>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b/>
                <w:sz w:val="20"/>
                <w:szCs w:val="20"/>
              </w:rPr>
              <w:t>(full transport solution, subject to funding)</w:t>
            </w:r>
          </w:p>
        </w:tc>
        <w:tc>
          <w:tcPr>
            <w:tcW w:w="1901" w:type="dxa"/>
          </w:tcPr>
          <w:p w:rsidR="00237C1A" w:rsidRDefault="00C71340" w:rsidP="00237C1A">
            <w:pPr>
              <w:spacing w:after="0" w:line="240" w:lineRule="auto"/>
              <w:rPr>
                <w:rFonts w:asciiTheme="minorHAnsi" w:hAnsiTheme="minorHAnsi" w:cstheme="minorHAnsi"/>
                <w:b/>
                <w:sz w:val="20"/>
                <w:szCs w:val="20"/>
              </w:rPr>
            </w:pPr>
            <w:r>
              <w:rPr>
                <w:rFonts w:asciiTheme="minorHAnsi" w:hAnsiTheme="minorHAnsi" w:cstheme="minorHAnsi"/>
                <w:b/>
                <w:sz w:val="20"/>
                <w:szCs w:val="20"/>
              </w:rPr>
              <w:t>Alternative Option</w:t>
            </w:r>
          </w:p>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b/>
                <w:sz w:val="20"/>
                <w:szCs w:val="20"/>
              </w:rPr>
              <w:t>(mitigates impact of development)</w:t>
            </w:r>
          </w:p>
        </w:tc>
      </w:tr>
      <w:tr w:rsidR="002F7C5F" w:rsidTr="002F7C5F">
        <w:tc>
          <w:tcPr>
            <w:tcW w:w="6523" w:type="dxa"/>
          </w:tcPr>
          <w:p w:rsidR="00237C1A" w:rsidRPr="00237C1A" w:rsidRDefault="00237C1A" w:rsidP="00237C1A">
            <w:pPr>
              <w:spacing w:after="0" w:line="240" w:lineRule="auto"/>
              <w:rPr>
                <w:rFonts w:asciiTheme="minorHAnsi" w:hAnsiTheme="minorHAnsi" w:cstheme="minorHAnsi"/>
                <w:sz w:val="20"/>
                <w:szCs w:val="20"/>
              </w:rPr>
            </w:pPr>
            <w:proofErr w:type="spellStart"/>
            <w:r w:rsidRPr="00237C1A">
              <w:rPr>
                <w:rFonts w:asciiTheme="minorHAnsi" w:hAnsiTheme="minorHAnsi" w:cstheme="minorHAnsi"/>
                <w:sz w:val="20"/>
                <w:szCs w:val="20"/>
              </w:rPr>
              <w:t>Cutteslowe</w:t>
            </w:r>
            <w:proofErr w:type="spellEnd"/>
            <w:r w:rsidRPr="00237C1A">
              <w:rPr>
                <w:rFonts w:asciiTheme="minorHAnsi" w:hAnsiTheme="minorHAnsi" w:cstheme="minorHAnsi"/>
                <w:sz w:val="20"/>
                <w:szCs w:val="20"/>
              </w:rPr>
              <w:t xml:space="preserve"> roundabout improvements</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r>
      <w:tr w:rsidR="002F7C5F" w:rsidTr="002F7C5F">
        <w:tc>
          <w:tcPr>
            <w:tcW w:w="6523" w:type="dxa"/>
          </w:tcPr>
          <w:p w:rsidR="00237C1A" w:rsidRPr="00237C1A" w:rsidRDefault="00237C1A" w:rsidP="00237C1A">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Wolvercote roundabout improvements</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r>
      <w:tr w:rsidR="002F7C5F" w:rsidTr="002F7C5F">
        <w:tc>
          <w:tcPr>
            <w:tcW w:w="6523" w:type="dxa"/>
          </w:tcPr>
          <w:p w:rsidR="00237C1A" w:rsidRPr="00237C1A" w:rsidRDefault="00237C1A" w:rsidP="00237C1A">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Full signalisation of Pear Tree roundabout</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B"/>
            </w:r>
          </w:p>
        </w:tc>
      </w:tr>
      <w:tr w:rsidR="002F7C5F" w:rsidTr="002F7C5F">
        <w:tc>
          <w:tcPr>
            <w:tcW w:w="6523" w:type="dxa"/>
          </w:tcPr>
          <w:p w:rsidR="00237C1A" w:rsidRPr="00237C1A" w:rsidRDefault="00237C1A" w:rsidP="006C2E04">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 xml:space="preserve">Partial signalisation of Pear Tree roundabout </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B"/>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r>
      <w:tr w:rsidR="002F7C5F" w:rsidTr="002F7C5F">
        <w:tc>
          <w:tcPr>
            <w:tcW w:w="6523" w:type="dxa"/>
          </w:tcPr>
          <w:p w:rsidR="00237C1A" w:rsidRPr="00237C1A" w:rsidRDefault="00237C1A" w:rsidP="00237C1A">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Construction of off-site strategic link road between the A40 and A44 (Loop Farm roundabout)</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B"/>
            </w:r>
          </w:p>
        </w:tc>
      </w:tr>
      <w:tr w:rsidR="002F7C5F" w:rsidTr="002F7C5F">
        <w:tc>
          <w:tcPr>
            <w:tcW w:w="6523" w:type="dxa"/>
          </w:tcPr>
          <w:p w:rsidR="00237C1A" w:rsidRPr="00237C1A" w:rsidRDefault="00237C1A" w:rsidP="002F7C5F">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 xml:space="preserve">Construction of dual-carriageway on-site link road and site access road with junctions to A40 and A44 </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B"/>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r>
      <w:tr w:rsidR="002F7C5F" w:rsidTr="002F7C5F">
        <w:tc>
          <w:tcPr>
            <w:tcW w:w="6523" w:type="dxa"/>
          </w:tcPr>
          <w:p w:rsidR="00237C1A" w:rsidRPr="00237C1A" w:rsidRDefault="00237C1A" w:rsidP="002F7C5F">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 xml:space="preserve">Construction of single-carriageway site access road with junctions to A40 and A44 </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B"/>
            </w:r>
          </w:p>
        </w:tc>
      </w:tr>
      <w:tr w:rsidR="002F7C5F" w:rsidTr="002F7C5F">
        <w:tc>
          <w:tcPr>
            <w:tcW w:w="6523" w:type="dxa"/>
          </w:tcPr>
          <w:p w:rsidR="00237C1A" w:rsidRPr="00237C1A" w:rsidRDefault="00237C1A" w:rsidP="00237C1A">
            <w:pPr>
              <w:spacing w:after="0" w:line="240" w:lineRule="auto"/>
              <w:rPr>
                <w:rFonts w:asciiTheme="minorHAnsi" w:hAnsiTheme="minorHAnsi" w:cstheme="minorHAnsi"/>
                <w:sz w:val="20"/>
                <w:szCs w:val="20"/>
              </w:rPr>
            </w:pPr>
            <w:r w:rsidRPr="00237C1A">
              <w:rPr>
                <w:rFonts w:asciiTheme="minorHAnsi" w:hAnsiTheme="minorHAnsi" w:cstheme="minorHAnsi"/>
                <w:sz w:val="20"/>
                <w:szCs w:val="20"/>
              </w:rPr>
              <w:t xml:space="preserve">Secondary site access from A40 &amp; A44 </w:t>
            </w:r>
          </w:p>
        </w:tc>
        <w:tc>
          <w:tcPr>
            <w:tcW w:w="1885"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c>
          <w:tcPr>
            <w:tcW w:w="1901" w:type="dxa"/>
          </w:tcPr>
          <w:p w:rsidR="00237C1A" w:rsidRPr="00237C1A" w:rsidRDefault="00237C1A" w:rsidP="00237C1A">
            <w:pPr>
              <w:spacing w:after="0" w:line="240" w:lineRule="auto"/>
              <w:rPr>
                <w:rFonts w:asciiTheme="minorHAnsi" w:hAnsiTheme="minorHAnsi" w:cstheme="minorHAnsi"/>
                <w:b/>
                <w:sz w:val="20"/>
                <w:szCs w:val="20"/>
              </w:rPr>
            </w:pPr>
            <w:r w:rsidRPr="00237C1A">
              <w:rPr>
                <w:rFonts w:asciiTheme="minorHAnsi" w:hAnsiTheme="minorHAnsi" w:cstheme="minorHAnsi"/>
                <w:color w:val="000000"/>
                <w:sz w:val="20"/>
                <w:szCs w:val="20"/>
              </w:rPr>
              <w:sym w:font="Wingdings" w:char="F0FC"/>
            </w:r>
          </w:p>
        </w:tc>
      </w:tr>
      <w:tr w:rsidR="002F7C5F" w:rsidTr="002F7C5F">
        <w:tc>
          <w:tcPr>
            <w:tcW w:w="6523" w:type="dxa"/>
          </w:tcPr>
          <w:p w:rsidR="002F7C5F" w:rsidRPr="00237C1A" w:rsidRDefault="002F7C5F" w:rsidP="00237C1A">
            <w:pPr>
              <w:spacing w:after="0" w:line="240" w:lineRule="auto"/>
              <w:rPr>
                <w:rFonts w:asciiTheme="minorHAnsi" w:hAnsiTheme="minorHAnsi" w:cstheme="minorHAnsi"/>
                <w:sz w:val="20"/>
                <w:szCs w:val="20"/>
              </w:rPr>
            </w:pPr>
            <w:r>
              <w:rPr>
                <w:rFonts w:asciiTheme="minorHAnsi" w:hAnsiTheme="minorHAnsi" w:cstheme="minorHAnsi"/>
                <w:sz w:val="20"/>
                <w:szCs w:val="20"/>
              </w:rPr>
              <w:t>Public realm and environmental improvements to A40 and A44</w:t>
            </w:r>
          </w:p>
        </w:tc>
        <w:tc>
          <w:tcPr>
            <w:tcW w:w="1885" w:type="dxa"/>
          </w:tcPr>
          <w:p w:rsidR="002F7C5F" w:rsidRPr="00237C1A" w:rsidRDefault="002F7C5F" w:rsidP="00237C1A">
            <w:pPr>
              <w:spacing w:after="0" w:line="240" w:lineRule="auto"/>
              <w:rPr>
                <w:rFonts w:asciiTheme="minorHAnsi" w:hAnsiTheme="minorHAnsi" w:cstheme="minorHAnsi"/>
                <w:color w:val="000000"/>
                <w:sz w:val="20"/>
                <w:szCs w:val="20"/>
              </w:rPr>
            </w:pPr>
            <w:r w:rsidRPr="00237C1A">
              <w:rPr>
                <w:rFonts w:asciiTheme="minorHAnsi" w:hAnsiTheme="minorHAnsi" w:cstheme="minorHAnsi"/>
                <w:color w:val="000000"/>
                <w:sz w:val="20"/>
                <w:szCs w:val="20"/>
              </w:rPr>
              <w:sym w:font="Wingdings" w:char="F0FC"/>
            </w:r>
          </w:p>
        </w:tc>
        <w:tc>
          <w:tcPr>
            <w:tcW w:w="1901" w:type="dxa"/>
          </w:tcPr>
          <w:p w:rsidR="002F7C5F" w:rsidRPr="00237C1A" w:rsidRDefault="002F7C5F" w:rsidP="00237C1A">
            <w:pPr>
              <w:spacing w:after="0" w:line="240" w:lineRule="auto"/>
              <w:rPr>
                <w:rFonts w:asciiTheme="minorHAnsi" w:hAnsiTheme="minorHAnsi" w:cstheme="minorHAnsi"/>
                <w:color w:val="000000"/>
                <w:sz w:val="20"/>
                <w:szCs w:val="20"/>
              </w:rPr>
            </w:pPr>
            <w:r w:rsidRPr="00237C1A">
              <w:rPr>
                <w:rFonts w:asciiTheme="minorHAnsi" w:hAnsiTheme="minorHAnsi" w:cstheme="minorHAnsi"/>
                <w:color w:val="000000"/>
                <w:sz w:val="20"/>
                <w:szCs w:val="20"/>
              </w:rPr>
              <w:sym w:font="Wingdings" w:char="F0FC"/>
            </w:r>
          </w:p>
        </w:tc>
      </w:tr>
    </w:tbl>
    <w:p w:rsidR="00237C1A" w:rsidRDefault="00237C1A" w:rsidP="008B394E">
      <w:pPr>
        <w:autoSpaceDE w:val="0"/>
        <w:autoSpaceDN w:val="0"/>
        <w:adjustRightInd w:val="0"/>
        <w:spacing w:after="0" w:line="240" w:lineRule="auto"/>
        <w:rPr>
          <w:rFonts w:cs="Calibri"/>
          <w:color w:val="000000"/>
          <w:sz w:val="20"/>
        </w:rPr>
      </w:pPr>
    </w:p>
    <w:p w:rsidR="00EE076C" w:rsidRDefault="00EE076C" w:rsidP="00EE44EF">
      <w:pPr>
        <w:autoSpaceDE w:val="0"/>
        <w:autoSpaceDN w:val="0"/>
        <w:adjustRightInd w:val="0"/>
        <w:spacing w:after="0" w:line="240" w:lineRule="auto"/>
        <w:rPr>
          <w:rFonts w:asciiTheme="minorHAnsi" w:hAnsiTheme="minorHAnsi" w:cstheme="minorHAnsi"/>
          <w:color w:val="000000"/>
          <w:sz w:val="20"/>
          <w:szCs w:val="20"/>
          <w:lang w:eastAsia="en-GB"/>
        </w:rPr>
      </w:pPr>
      <w:r w:rsidRPr="00EE44EF">
        <w:rPr>
          <w:rFonts w:cs="Calibri"/>
          <w:b/>
          <w:color w:val="000000"/>
          <w:sz w:val="20"/>
        </w:rPr>
        <w:t>Park and Ride</w:t>
      </w:r>
    </w:p>
    <w:p w:rsidR="00AE1B79" w:rsidRDefault="00EE44EF" w:rsidP="00AE1B79">
      <w:pPr>
        <w:autoSpaceDE w:val="0"/>
        <w:autoSpaceDN w:val="0"/>
        <w:adjustRightInd w:val="0"/>
        <w:spacing w:after="0" w:line="240" w:lineRule="auto"/>
        <w:rPr>
          <w:rFonts w:cs="Calibri"/>
          <w:color w:val="000000"/>
          <w:sz w:val="20"/>
          <w:szCs w:val="20"/>
          <w:lang w:eastAsia="en-GB"/>
        </w:rPr>
      </w:pPr>
      <w:r w:rsidRPr="00793E73">
        <w:rPr>
          <w:rFonts w:asciiTheme="minorHAnsi" w:hAnsiTheme="minorHAnsi" w:cstheme="minorHAnsi"/>
          <w:color w:val="000000"/>
          <w:sz w:val="20"/>
          <w:szCs w:val="20"/>
          <w:lang w:eastAsia="en-GB"/>
        </w:rPr>
        <w:t xml:space="preserve">The Park &amp; Ride site at </w:t>
      </w:r>
      <w:proofErr w:type="spellStart"/>
      <w:r w:rsidRPr="00793E73">
        <w:rPr>
          <w:rFonts w:asciiTheme="minorHAnsi" w:hAnsiTheme="minorHAnsi" w:cstheme="minorHAnsi"/>
          <w:color w:val="000000"/>
          <w:sz w:val="20"/>
          <w:szCs w:val="20"/>
          <w:lang w:eastAsia="en-GB"/>
        </w:rPr>
        <w:t>Peartree</w:t>
      </w:r>
      <w:proofErr w:type="spellEnd"/>
      <w:r w:rsidRPr="00793E73">
        <w:rPr>
          <w:rFonts w:asciiTheme="minorHAnsi" w:hAnsiTheme="minorHAnsi" w:cstheme="minorHAnsi"/>
          <w:color w:val="000000"/>
          <w:sz w:val="20"/>
          <w:szCs w:val="20"/>
          <w:lang w:eastAsia="en-GB"/>
        </w:rPr>
        <w:t xml:space="preserve"> has </w:t>
      </w:r>
      <w:r>
        <w:rPr>
          <w:rFonts w:asciiTheme="minorHAnsi" w:hAnsiTheme="minorHAnsi" w:cstheme="minorHAnsi"/>
          <w:color w:val="000000"/>
          <w:sz w:val="20"/>
          <w:szCs w:val="20"/>
          <w:lang w:eastAsia="en-GB"/>
        </w:rPr>
        <w:t xml:space="preserve">just over a 1,000 spaces and is very well </w:t>
      </w:r>
      <w:r w:rsidR="00F70BB9">
        <w:rPr>
          <w:rFonts w:asciiTheme="minorHAnsi" w:hAnsiTheme="minorHAnsi" w:cstheme="minorHAnsi"/>
          <w:color w:val="000000"/>
          <w:sz w:val="20"/>
          <w:szCs w:val="20"/>
          <w:lang w:eastAsia="en-GB"/>
        </w:rPr>
        <w:t>used</w:t>
      </w:r>
      <w:r>
        <w:rPr>
          <w:rFonts w:asciiTheme="minorHAnsi" w:hAnsiTheme="minorHAnsi" w:cstheme="minorHAnsi"/>
          <w:color w:val="000000"/>
          <w:sz w:val="20"/>
          <w:szCs w:val="20"/>
          <w:lang w:eastAsia="en-GB"/>
        </w:rPr>
        <w:t xml:space="preserve">.  </w:t>
      </w:r>
      <w:r w:rsidRPr="00793E73">
        <w:rPr>
          <w:rFonts w:asciiTheme="minorHAnsi" w:hAnsiTheme="minorHAnsi" w:cstheme="minorHAnsi"/>
          <w:color w:val="000000"/>
          <w:sz w:val="20"/>
          <w:szCs w:val="20"/>
          <w:lang w:eastAsia="en-GB"/>
        </w:rPr>
        <w:t xml:space="preserve">Users of </w:t>
      </w:r>
      <w:r>
        <w:rPr>
          <w:rFonts w:asciiTheme="minorHAnsi" w:hAnsiTheme="minorHAnsi" w:cstheme="minorHAnsi"/>
          <w:color w:val="000000"/>
          <w:sz w:val="20"/>
          <w:szCs w:val="20"/>
          <w:lang w:eastAsia="en-GB"/>
        </w:rPr>
        <w:t xml:space="preserve">the </w:t>
      </w:r>
      <w:proofErr w:type="spellStart"/>
      <w:r>
        <w:rPr>
          <w:rFonts w:asciiTheme="minorHAnsi" w:hAnsiTheme="minorHAnsi" w:cstheme="minorHAnsi"/>
          <w:color w:val="000000"/>
          <w:sz w:val="20"/>
          <w:szCs w:val="20"/>
          <w:lang w:eastAsia="en-GB"/>
        </w:rPr>
        <w:t>Peartree</w:t>
      </w:r>
      <w:proofErr w:type="spellEnd"/>
      <w:r>
        <w:rPr>
          <w:rFonts w:asciiTheme="minorHAnsi" w:hAnsiTheme="minorHAnsi" w:cstheme="minorHAnsi"/>
          <w:color w:val="000000"/>
          <w:sz w:val="20"/>
          <w:szCs w:val="20"/>
          <w:lang w:eastAsia="en-GB"/>
        </w:rPr>
        <w:t xml:space="preserve"> site are likely to </w:t>
      </w:r>
      <w:r w:rsidRPr="00793E73">
        <w:rPr>
          <w:rFonts w:asciiTheme="minorHAnsi" w:hAnsiTheme="minorHAnsi" w:cstheme="minorHAnsi"/>
          <w:color w:val="000000"/>
          <w:sz w:val="20"/>
          <w:szCs w:val="20"/>
          <w:lang w:eastAsia="en-GB"/>
        </w:rPr>
        <w:t>origina</w:t>
      </w:r>
      <w:r>
        <w:rPr>
          <w:rFonts w:asciiTheme="minorHAnsi" w:hAnsiTheme="minorHAnsi" w:cstheme="minorHAnsi"/>
          <w:color w:val="000000"/>
          <w:sz w:val="20"/>
          <w:szCs w:val="20"/>
          <w:lang w:eastAsia="en-GB"/>
        </w:rPr>
        <w:t>te from locations</w:t>
      </w:r>
      <w:r w:rsidR="0078212F">
        <w:rPr>
          <w:rFonts w:asciiTheme="minorHAnsi" w:hAnsiTheme="minorHAnsi" w:cstheme="minorHAnsi"/>
          <w:color w:val="000000"/>
          <w:sz w:val="20"/>
          <w:szCs w:val="20"/>
          <w:lang w:eastAsia="en-GB"/>
        </w:rPr>
        <w:t xml:space="preserve"> to the north</w:t>
      </w:r>
      <w:r>
        <w:rPr>
          <w:rFonts w:asciiTheme="minorHAnsi" w:hAnsiTheme="minorHAnsi" w:cstheme="minorHAnsi"/>
          <w:color w:val="000000"/>
          <w:sz w:val="20"/>
          <w:szCs w:val="20"/>
          <w:lang w:eastAsia="en-GB"/>
        </w:rPr>
        <w:t xml:space="preserve"> such as </w:t>
      </w:r>
      <w:r w:rsidR="0078212F" w:rsidRPr="00793E73">
        <w:rPr>
          <w:rFonts w:asciiTheme="minorHAnsi" w:hAnsiTheme="minorHAnsi" w:cstheme="minorHAnsi"/>
          <w:color w:val="000000"/>
          <w:sz w:val="20"/>
          <w:szCs w:val="20"/>
          <w:lang w:eastAsia="en-GB"/>
        </w:rPr>
        <w:t xml:space="preserve">Woodstock, Chipping Norton, </w:t>
      </w:r>
      <w:proofErr w:type="spellStart"/>
      <w:r w:rsidR="0078212F" w:rsidRPr="00793E73">
        <w:rPr>
          <w:rFonts w:asciiTheme="minorHAnsi" w:hAnsiTheme="minorHAnsi" w:cstheme="minorHAnsi"/>
          <w:color w:val="000000"/>
          <w:sz w:val="20"/>
          <w:szCs w:val="20"/>
          <w:lang w:eastAsia="en-GB"/>
        </w:rPr>
        <w:t>Ki</w:t>
      </w:r>
      <w:r w:rsidR="0078212F">
        <w:rPr>
          <w:rFonts w:asciiTheme="minorHAnsi" w:hAnsiTheme="minorHAnsi" w:cstheme="minorHAnsi"/>
          <w:color w:val="000000"/>
          <w:sz w:val="20"/>
          <w:szCs w:val="20"/>
          <w:lang w:eastAsia="en-GB"/>
        </w:rPr>
        <w:t>dlington</w:t>
      </w:r>
      <w:proofErr w:type="spellEnd"/>
      <w:r w:rsidR="0078212F">
        <w:rPr>
          <w:rFonts w:asciiTheme="minorHAnsi" w:hAnsiTheme="minorHAnsi" w:cstheme="minorHAnsi"/>
          <w:color w:val="000000"/>
          <w:sz w:val="20"/>
          <w:szCs w:val="20"/>
          <w:lang w:eastAsia="en-GB"/>
        </w:rPr>
        <w:t xml:space="preserve"> and Bicester</w:t>
      </w:r>
      <w:r w:rsidR="0078212F" w:rsidRPr="00793E73">
        <w:rPr>
          <w:rFonts w:asciiTheme="minorHAnsi" w:hAnsiTheme="minorHAnsi" w:cstheme="minorHAnsi"/>
          <w:color w:val="000000"/>
          <w:sz w:val="20"/>
          <w:szCs w:val="20"/>
          <w:lang w:eastAsia="en-GB"/>
        </w:rPr>
        <w:t xml:space="preserve"> </w:t>
      </w:r>
      <w:r w:rsidR="0078212F">
        <w:rPr>
          <w:rFonts w:asciiTheme="minorHAnsi" w:hAnsiTheme="minorHAnsi" w:cstheme="minorHAnsi"/>
          <w:color w:val="000000"/>
          <w:sz w:val="20"/>
          <w:szCs w:val="20"/>
          <w:lang w:eastAsia="en-GB"/>
        </w:rPr>
        <w:t xml:space="preserve">and to the west, such as </w:t>
      </w:r>
      <w:r w:rsidRPr="00793E73">
        <w:rPr>
          <w:rFonts w:asciiTheme="minorHAnsi" w:hAnsiTheme="minorHAnsi" w:cstheme="minorHAnsi"/>
          <w:color w:val="000000"/>
          <w:sz w:val="20"/>
          <w:szCs w:val="20"/>
          <w:lang w:eastAsia="en-GB"/>
        </w:rPr>
        <w:t xml:space="preserve">Witney, </w:t>
      </w:r>
      <w:proofErr w:type="spellStart"/>
      <w:r w:rsidRPr="00793E73">
        <w:rPr>
          <w:rFonts w:asciiTheme="minorHAnsi" w:hAnsiTheme="minorHAnsi" w:cstheme="minorHAnsi"/>
          <w:color w:val="000000"/>
          <w:sz w:val="20"/>
          <w:szCs w:val="20"/>
          <w:lang w:eastAsia="en-GB"/>
        </w:rPr>
        <w:t>Carterton</w:t>
      </w:r>
      <w:proofErr w:type="spellEnd"/>
      <w:r w:rsidR="0078212F">
        <w:rPr>
          <w:rFonts w:asciiTheme="minorHAnsi" w:hAnsiTheme="minorHAnsi" w:cstheme="minorHAnsi"/>
          <w:color w:val="000000"/>
          <w:sz w:val="20"/>
          <w:szCs w:val="20"/>
          <w:lang w:eastAsia="en-GB"/>
        </w:rPr>
        <w:t xml:space="preserve"> and</w:t>
      </w:r>
      <w:r w:rsidRPr="00793E73">
        <w:rPr>
          <w:rFonts w:asciiTheme="minorHAnsi" w:hAnsiTheme="minorHAnsi" w:cstheme="minorHAnsi"/>
          <w:color w:val="000000"/>
          <w:sz w:val="20"/>
          <w:szCs w:val="20"/>
          <w:lang w:eastAsia="en-GB"/>
        </w:rPr>
        <w:t xml:space="preserve"> </w:t>
      </w:r>
      <w:proofErr w:type="spellStart"/>
      <w:r w:rsidRPr="00793E73">
        <w:rPr>
          <w:rFonts w:asciiTheme="minorHAnsi" w:hAnsiTheme="minorHAnsi" w:cstheme="minorHAnsi"/>
          <w:color w:val="000000"/>
          <w:sz w:val="20"/>
          <w:szCs w:val="20"/>
          <w:lang w:eastAsia="en-GB"/>
        </w:rPr>
        <w:t>Burford</w:t>
      </w:r>
      <w:proofErr w:type="spellEnd"/>
      <w:r w:rsidRPr="00793E73">
        <w:rPr>
          <w:rFonts w:asciiTheme="minorHAnsi" w:hAnsiTheme="minorHAnsi" w:cstheme="minorHAnsi"/>
          <w:color w:val="000000"/>
          <w:sz w:val="20"/>
          <w:szCs w:val="20"/>
          <w:lang w:eastAsia="en-GB"/>
        </w:rPr>
        <w:t xml:space="preserve">, </w:t>
      </w:r>
      <w:r>
        <w:rPr>
          <w:rFonts w:asciiTheme="minorHAnsi" w:hAnsiTheme="minorHAnsi" w:cstheme="minorHAnsi"/>
          <w:color w:val="000000"/>
          <w:sz w:val="20"/>
          <w:szCs w:val="20"/>
          <w:lang w:eastAsia="en-GB"/>
        </w:rPr>
        <w:t xml:space="preserve">– a large </w:t>
      </w:r>
      <w:r w:rsidRPr="00793E73">
        <w:rPr>
          <w:rFonts w:asciiTheme="minorHAnsi" w:hAnsiTheme="minorHAnsi" w:cstheme="minorHAnsi"/>
          <w:color w:val="000000"/>
          <w:sz w:val="20"/>
          <w:szCs w:val="20"/>
          <w:lang w:eastAsia="en-GB"/>
        </w:rPr>
        <w:t>catchment area</w:t>
      </w:r>
      <w:r>
        <w:rPr>
          <w:rFonts w:asciiTheme="minorHAnsi" w:hAnsiTheme="minorHAnsi" w:cstheme="minorHAnsi"/>
          <w:color w:val="000000"/>
          <w:sz w:val="20"/>
          <w:szCs w:val="20"/>
          <w:lang w:eastAsia="en-GB"/>
        </w:rPr>
        <w:t xml:space="preserve"> with a significant population. </w:t>
      </w:r>
      <w:r w:rsidRPr="00793E73">
        <w:rPr>
          <w:rFonts w:asciiTheme="minorHAnsi" w:hAnsiTheme="minorHAnsi" w:cstheme="minorHAnsi"/>
          <w:color w:val="000000"/>
          <w:sz w:val="20"/>
          <w:szCs w:val="20"/>
          <w:lang w:eastAsia="en-GB"/>
        </w:rPr>
        <w:t xml:space="preserve"> </w:t>
      </w:r>
      <w:r w:rsidR="00AE1B79">
        <w:rPr>
          <w:rFonts w:asciiTheme="minorHAnsi" w:hAnsiTheme="minorHAnsi" w:cstheme="minorHAnsi"/>
          <w:color w:val="000000"/>
          <w:sz w:val="20"/>
          <w:szCs w:val="20"/>
          <w:lang w:eastAsia="en-GB"/>
        </w:rPr>
        <w:t>Beyond the scope of the AAP, but in terms of a wider park and ride strategy, p</w:t>
      </w:r>
      <w:r w:rsidR="00AE1B79" w:rsidRPr="002A3870">
        <w:rPr>
          <w:rFonts w:cs="Calibri"/>
          <w:color w:val="000000"/>
          <w:sz w:val="20"/>
          <w:szCs w:val="20"/>
          <w:lang w:eastAsia="en-GB"/>
        </w:rPr>
        <w:t xml:space="preserve">roviding additional capacity </w:t>
      </w:r>
      <w:r w:rsidR="00AE1B79">
        <w:rPr>
          <w:rFonts w:cs="Calibri"/>
          <w:color w:val="000000"/>
          <w:sz w:val="20"/>
          <w:szCs w:val="20"/>
          <w:lang w:eastAsia="en-GB"/>
        </w:rPr>
        <w:t>to the</w:t>
      </w:r>
      <w:r w:rsidR="00AE1B79" w:rsidRPr="002A3870">
        <w:rPr>
          <w:rFonts w:cs="Calibri"/>
          <w:color w:val="000000"/>
          <w:sz w:val="20"/>
          <w:szCs w:val="20"/>
          <w:lang w:eastAsia="en-GB"/>
        </w:rPr>
        <w:t xml:space="preserve"> west of the</w:t>
      </w:r>
      <w:r w:rsidR="00AE1B79">
        <w:rPr>
          <w:rFonts w:cs="Calibri"/>
          <w:color w:val="000000"/>
          <w:sz w:val="20"/>
          <w:szCs w:val="20"/>
          <w:lang w:eastAsia="en-GB"/>
        </w:rPr>
        <w:t xml:space="preserve"> city</w:t>
      </w:r>
      <w:r w:rsidR="00AE1B79" w:rsidRPr="002A3870">
        <w:rPr>
          <w:rFonts w:cs="Calibri"/>
          <w:color w:val="000000"/>
          <w:sz w:val="20"/>
          <w:szCs w:val="20"/>
          <w:lang w:eastAsia="en-GB"/>
        </w:rPr>
        <w:t xml:space="preserve"> on the A40 corridor </w:t>
      </w:r>
      <w:r w:rsidR="00AE1B79">
        <w:rPr>
          <w:rFonts w:cs="Calibri"/>
          <w:color w:val="000000"/>
          <w:sz w:val="20"/>
          <w:szCs w:val="20"/>
          <w:lang w:eastAsia="en-GB"/>
        </w:rPr>
        <w:t>could potentially remove more car traffic from the area.</w:t>
      </w:r>
    </w:p>
    <w:p w:rsidR="00AE1B79" w:rsidRPr="002A3870" w:rsidRDefault="00AE1B79" w:rsidP="00AE1B79">
      <w:pPr>
        <w:autoSpaceDE w:val="0"/>
        <w:autoSpaceDN w:val="0"/>
        <w:adjustRightInd w:val="0"/>
        <w:spacing w:after="0" w:line="240" w:lineRule="auto"/>
        <w:rPr>
          <w:rFonts w:cs="Calibri"/>
          <w:color w:val="000000"/>
          <w:sz w:val="20"/>
          <w:szCs w:val="20"/>
          <w:lang w:eastAsia="en-GB"/>
        </w:rPr>
      </w:pPr>
    </w:p>
    <w:p w:rsidR="00EE44EF" w:rsidRPr="00EE44EF" w:rsidRDefault="00EE44EF" w:rsidP="00EE44EF">
      <w:pPr>
        <w:autoSpaceDE w:val="0"/>
        <w:autoSpaceDN w:val="0"/>
        <w:adjustRightInd w:val="0"/>
        <w:spacing w:after="0" w:line="240" w:lineRule="auto"/>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Data</w:t>
      </w:r>
      <w:r>
        <w:rPr>
          <w:rStyle w:val="FootnoteReference"/>
          <w:rFonts w:asciiTheme="minorHAnsi" w:hAnsiTheme="minorHAnsi" w:cstheme="minorHAnsi"/>
          <w:color w:val="000000"/>
          <w:sz w:val="20"/>
          <w:szCs w:val="20"/>
          <w:lang w:eastAsia="en-GB"/>
        </w:rPr>
        <w:footnoteReference w:id="7"/>
      </w:r>
      <w:r>
        <w:rPr>
          <w:rFonts w:asciiTheme="minorHAnsi" w:hAnsiTheme="minorHAnsi" w:cstheme="minorHAnsi"/>
          <w:color w:val="000000"/>
          <w:sz w:val="20"/>
          <w:szCs w:val="20"/>
          <w:lang w:eastAsia="en-GB"/>
        </w:rPr>
        <w:t xml:space="preserve"> shows</w:t>
      </w:r>
      <w:r w:rsidRPr="00793E73">
        <w:rPr>
          <w:rFonts w:asciiTheme="minorHAnsi" w:hAnsiTheme="minorHAnsi" w:cstheme="minorHAnsi"/>
          <w:color w:val="000000"/>
          <w:sz w:val="20"/>
          <w:szCs w:val="20"/>
          <w:lang w:eastAsia="en-GB"/>
        </w:rPr>
        <w:t xml:space="preserve"> that there is a</w:t>
      </w:r>
      <w:r>
        <w:rPr>
          <w:rFonts w:asciiTheme="minorHAnsi" w:hAnsiTheme="minorHAnsi" w:cstheme="minorHAnsi"/>
          <w:color w:val="000000"/>
          <w:sz w:val="20"/>
          <w:szCs w:val="20"/>
          <w:lang w:eastAsia="en-GB"/>
        </w:rPr>
        <w:t xml:space="preserve"> maximum </w:t>
      </w:r>
      <w:r w:rsidRPr="00793E73">
        <w:rPr>
          <w:rFonts w:asciiTheme="minorHAnsi" w:hAnsiTheme="minorHAnsi" w:cstheme="minorHAnsi"/>
          <w:color w:val="000000"/>
          <w:sz w:val="20"/>
          <w:szCs w:val="20"/>
          <w:lang w:eastAsia="en-GB"/>
        </w:rPr>
        <w:t>of 268 pe</w:t>
      </w:r>
      <w:r>
        <w:rPr>
          <w:rFonts w:asciiTheme="minorHAnsi" w:hAnsiTheme="minorHAnsi" w:cstheme="minorHAnsi"/>
          <w:color w:val="000000"/>
          <w:sz w:val="20"/>
          <w:szCs w:val="20"/>
          <w:lang w:eastAsia="en-GB"/>
        </w:rPr>
        <w:t xml:space="preserve">ople using the Park and Ride in </w:t>
      </w:r>
      <w:r w:rsidRPr="00793E73">
        <w:rPr>
          <w:rFonts w:asciiTheme="minorHAnsi" w:hAnsiTheme="minorHAnsi" w:cstheme="minorHAnsi"/>
          <w:color w:val="000000"/>
          <w:sz w:val="20"/>
          <w:szCs w:val="20"/>
          <w:lang w:eastAsia="en-GB"/>
        </w:rPr>
        <w:t>an hour in the AM peak</w:t>
      </w:r>
      <w:r w:rsidR="0044530D">
        <w:rPr>
          <w:rFonts w:asciiTheme="minorHAnsi" w:hAnsiTheme="minorHAnsi" w:cstheme="minorHAnsi"/>
          <w:color w:val="000000"/>
          <w:sz w:val="20"/>
          <w:szCs w:val="20"/>
          <w:lang w:eastAsia="en-GB"/>
        </w:rPr>
        <w:t>,</w:t>
      </w:r>
      <w:r w:rsidRPr="00793E73">
        <w:rPr>
          <w:rFonts w:asciiTheme="minorHAnsi" w:hAnsiTheme="minorHAnsi" w:cstheme="minorHAnsi"/>
          <w:color w:val="000000"/>
          <w:sz w:val="20"/>
          <w:szCs w:val="20"/>
          <w:lang w:eastAsia="en-GB"/>
        </w:rPr>
        <w:t xml:space="preserve"> and 271 people using t</w:t>
      </w:r>
      <w:r>
        <w:rPr>
          <w:rFonts w:asciiTheme="minorHAnsi" w:hAnsiTheme="minorHAnsi" w:cstheme="minorHAnsi"/>
          <w:color w:val="000000"/>
          <w:sz w:val="20"/>
          <w:szCs w:val="20"/>
          <w:lang w:eastAsia="en-GB"/>
        </w:rPr>
        <w:t xml:space="preserve">he service in the peak PM hour. </w:t>
      </w:r>
      <w:r w:rsidRPr="00793E73">
        <w:rPr>
          <w:rFonts w:asciiTheme="minorHAnsi" w:hAnsiTheme="minorHAnsi" w:cstheme="minorHAnsi"/>
          <w:b/>
          <w:bCs/>
          <w:color w:val="003366"/>
          <w:sz w:val="20"/>
          <w:szCs w:val="20"/>
          <w:lang w:eastAsia="en-GB"/>
        </w:rPr>
        <w:t xml:space="preserve"> </w:t>
      </w:r>
      <w:r w:rsidRPr="00793E73">
        <w:rPr>
          <w:rFonts w:asciiTheme="minorHAnsi" w:hAnsiTheme="minorHAnsi" w:cstheme="minorHAnsi"/>
          <w:color w:val="000000"/>
          <w:sz w:val="20"/>
          <w:szCs w:val="20"/>
          <w:lang w:eastAsia="en-GB"/>
        </w:rPr>
        <w:t xml:space="preserve">Further analysis of the data has confirmed that the majority </w:t>
      </w:r>
      <w:r>
        <w:rPr>
          <w:rFonts w:asciiTheme="minorHAnsi" w:hAnsiTheme="minorHAnsi" w:cstheme="minorHAnsi"/>
          <w:color w:val="000000"/>
          <w:sz w:val="20"/>
          <w:szCs w:val="20"/>
          <w:lang w:eastAsia="en-GB"/>
        </w:rPr>
        <w:t xml:space="preserve">of users access </w:t>
      </w:r>
      <w:proofErr w:type="spellStart"/>
      <w:r>
        <w:rPr>
          <w:rFonts w:asciiTheme="minorHAnsi" w:hAnsiTheme="minorHAnsi" w:cstheme="minorHAnsi"/>
          <w:color w:val="000000"/>
          <w:sz w:val="20"/>
          <w:szCs w:val="20"/>
          <w:lang w:eastAsia="en-GB"/>
        </w:rPr>
        <w:t>Peartree</w:t>
      </w:r>
      <w:proofErr w:type="spellEnd"/>
      <w:r>
        <w:rPr>
          <w:rFonts w:asciiTheme="minorHAnsi" w:hAnsiTheme="minorHAnsi" w:cstheme="minorHAnsi"/>
          <w:color w:val="000000"/>
          <w:sz w:val="20"/>
          <w:szCs w:val="20"/>
          <w:lang w:eastAsia="en-GB"/>
        </w:rPr>
        <w:t xml:space="preserve"> Park &amp; </w:t>
      </w:r>
      <w:r w:rsidRPr="00793E73">
        <w:rPr>
          <w:rFonts w:asciiTheme="minorHAnsi" w:hAnsiTheme="minorHAnsi" w:cstheme="minorHAnsi"/>
          <w:color w:val="000000"/>
          <w:sz w:val="20"/>
          <w:szCs w:val="20"/>
          <w:lang w:eastAsia="en-GB"/>
        </w:rPr>
        <w:t>Ride off the A44 corridor with a relatively small proportio</w:t>
      </w:r>
      <w:r>
        <w:rPr>
          <w:rFonts w:asciiTheme="minorHAnsi" w:hAnsiTheme="minorHAnsi" w:cstheme="minorHAnsi"/>
          <w:color w:val="000000"/>
          <w:sz w:val="20"/>
          <w:szCs w:val="20"/>
          <w:lang w:eastAsia="en-GB"/>
        </w:rPr>
        <w:t>n via the A40 corridor which reflects</w:t>
      </w:r>
      <w:r w:rsidRPr="00793E73">
        <w:rPr>
          <w:rFonts w:asciiTheme="minorHAnsi" w:hAnsiTheme="minorHAnsi" w:cstheme="minorHAnsi"/>
          <w:color w:val="000000"/>
          <w:sz w:val="20"/>
          <w:szCs w:val="20"/>
          <w:lang w:eastAsia="en-GB"/>
        </w:rPr>
        <w:t xml:space="preserve"> </w:t>
      </w:r>
      <w:r>
        <w:rPr>
          <w:rFonts w:asciiTheme="minorHAnsi" w:hAnsiTheme="minorHAnsi" w:cstheme="minorHAnsi"/>
          <w:color w:val="000000"/>
          <w:sz w:val="20"/>
          <w:szCs w:val="20"/>
          <w:lang w:eastAsia="en-GB"/>
        </w:rPr>
        <w:t xml:space="preserve">the differences in </w:t>
      </w:r>
      <w:r w:rsidRPr="00793E73">
        <w:rPr>
          <w:rFonts w:asciiTheme="minorHAnsi" w:hAnsiTheme="minorHAnsi" w:cstheme="minorHAnsi"/>
          <w:color w:val="000000"/>
          <w:sz w:val="20"/>
          <w:szCs w:val="20"/>
          <w:lang w:eastAsia="en-GB"/>
        </w:rPr>
        <w:t xml:space="preserve">accessibility from these two </w:t>
      </w:r>
      <w:r w:rsidR="002974B1">
        <w:rPr>
          <w:rFonts w:asciiTheme="minorHAnsi" w:hAnsiTheme="minorHAnsi" w:cstheme="minorHAnsi"/>
          <w:color w:val="000000"/>
          <w:sz w:val="20"/>
          <w:szCs w:val="20"/>
          <w:lang w:eastAsia="en-GB"/>
        </w:rPr>
        <w:t>routes.  A</w:t>
      </w:r>
      <w:r>
        <w:rPr>
          <w:rFonts w:asciiTheme="minorHAnsi" w:hAnsiTheme="minorHAnsi" w:cstheme="minorHAnsi"/>
          <w:color w:val="000000"/>
          <w:sz w:val="20"/>
          <w:szCs w:val="20"/>
          <w:lang w:eastAsia="en-GB"/>
        </w:rPr>
        <w:t xml:space="preserve">dditional spaces at the Park and Ride site are likely to </w:t>
      </w:r>
      <w:r w:rsidR="00AE1B79">
        <w:rPr>
          <w:rFonts w:asciiTheme="minorHAnsi" w:hAnsiTheme="minorHAnsi" w:cstheme="minorHAnsi"/>
          <w:color w:val="000000"/>
          <w:sz w:val="20"/>
          <w:szCs w:val="20"/>
          <w:lang w:eastAsia="en-GB"/>
        </w:rPr>
        <w:t xml:space="preserve">be </w:t>
      </w:r>
      <w:r>
        <w:rPr>
          <w:rFonts w:asciiTheme="minorHAnsi" w:hAnsiTheme="minorHAnsi" w:cstheme="minorHAnsi"/>
          <w:color w:val="000000"/>
          <w:sz w:val="20"/>
          <w:szCs w:val="20"/>
          <w:lang w:eastAsia="en-GB"/>
        </w:rPr>
        <w:t>used and this should remove more of the onward journeys into the city.  The provision of the link road is likely to make the Park and Ride a more attractive option for those travelling in on the A40 who will no longer have to double-back on themselves to reach it.  Whilst the Park and Ride site is a very important element of the transport strategy in the area and the city</w:t>
      </w:r>
      <w:r w:rsidR="002974B1">
        <w:rPr>
          <w:rFonts w:asciiTheme="minorHAnsi" w:hAnsiTheme="minorHAnsi" w:cstheme="minorHAnsi"/>
          <w:color w:val="000000"/>
          <w:sz w:val="20"/>
          <w:szCs w:val="20"/>
          <w:lang w:eastAsia="en-GB"/>
        </w:rPr>
        <w:t>,</w:t>
      </w:r>
      <w:r>
        <w:rPr>
          <w:rFonts w:asciiTheme="minorHAnsi" w:hAnsiTheme="minorHAnsi" w:cstheme="minorHAnsi"/>
          <w:color w:val="000000"/>
          <w:sz w:val="20"/>
          <w:szCs w:val="20"/>
          <w:lang w:eastAsia="en-GB"/>
        </w:rPr>
        <w:t xml:space="preserve"> it currently takes the form of a very large surface level car park which is not visually attractive and is a very space-hungry use of land.  As part of the development it would be possible to replace the surface-level car park with a new multi-storey car park which could increase parking spaces whilst also reducing the land take, making more land available for </w:t>
      </w:r>
      <w:r w:rsidRPr="00EE44EF">
        <w:rPr>
          <w:rFonts w:asciiTheme="minorHAnsi" w:hAnsiTheme="minorHAnsi" w:cstheme="minorHAnsi"/>
          <w:color w:val="000000"/>
          <w:sz w:val="20"/>
          <w:szCs w:val="20"/>
          <w:lang w:eastAsia="en-GB"/>
        </w:rPr>
        <w:t>commercial or residential development.</w:t>
      </w:r>
    </w:p>
    <w:p w:rsidR="00EE44EF" w:rsidRPr="00793E73" w:rsidRDefault="00EE44EF" w:rsidP="00EE44EF">
      <w:pPr>
        <w:autoSpaceDE w:val="0"/>
        <w:autoSpaceDN w:val="0"/>
        <w:adjustRightInd w:val="0"/>
        <w:spacing w:after="0" w:line="240" w:lineRule="auto"/>
        <w:rPr>
          <w:rFonts w:asciiTheme="minorHAnsi" w:hAnsiTheme="minorHAnsi" w:cstheme="minorHAnsi"/>
          <w:color w:val="000000"/>
          <w:sz w:val="20"/>
          <w:szCs w:val="20"/>
          <w:lang w:eastAsia="en-GB"/>
        </w:rPr>
      </w:pPr>
    </w:p>
    <w:p w:rsidR="00FA4FA0" w:rsidRDefault="00FA4FA0" w:rsidP="008B394E">
      <w:pPr>
        <w:autoSpaceDE w:val="0"/>
        <w:autoSpaceDN w:val="0"/>
        <w:adjustRightInd w:val="0"/>
        <w:spacing w:after="0" w:line="240" w:lineRule="auto"/>
        <w:rPr>
          <w:rFonts w:cs="Calibri"/>
          <w:b/>
          <w:color w:val="000000"/>
          <w:sz w:val="20"/>
        </w:rPr>
      </w:pPr>
    </w:p>
    <w:p w:rsidR="00EE44EF" w:rsidRPr="00EE44EF" w:rsidRDefault="00EE44EF" w:rsidP="008B394E">
      <w:pPr>
        <w:autoSpaceDE w:val="0"/>
        <w:autoSpaceDN w:val="0"/>
        <w:adjustRightInd w:val="0"/>
        <w:spacing w:after="0" w:line="240" w:lineRule="auto"/>
        <w:rPr>
          <w:rFonts w:cs="Calibri"/>
          <w:b/>
          <w:color w:val="000000"/>
          <w:sz w:val="20"/>
        </w:rPr>
      </w:pPr>
      <w:r w:rsidRPr="00EE44EF">
        <w:rPr>
          <w:rFonts w:cs="Calibri"/>
          <w:b/>
          <w:color w:val="000000"/>
          <w:sz w:val="20"/>
        </w:rPr>
        <w:lastRenderedPageBreak/>
        <w:t>Park and Ride</w:t>
      </w:r>
      <w:r w:rsidR="002974B1">
        <w:rPr>
          <w:rFonts w:cs="Calibri"/>
          <w:b/>
          <w:color w:val="000000"/>
          <w:sz w:val="20"/>
        </w:rPr>
        <w:t xml:space="preserve"> capacity</w:t>
      </w:r>
      <w:r w:rsidRPr="00EE44EF">
        <w:rPr>
          <w:rFonts w:cs="Calibri"/>
          <w:b/>
          <w:color w:val="000000"/>
          <w:sz w:val="20"/>
        </w:rPr>
        <w:t>:</w:t>
      </w:r>
    </w:p>
    <w:tbl>
      <w:tblPr>
        <w:tblStyle w:val="TableGrid"/>
        <w:tblW w:w="10314" w:type="dxa"/>
        <w:tblLook w:val="04A0" w:firstRow="1" w:lastRow="0" w:firstColumn="1" w:lastColumn="0" w:noHBand="0" w:noVBand="1"/>
      </w:tblPr>
      <w:tblGrid>
        <w:gridCol w:w="2235"/>
        <w:gridCol w:w="8079"/>
      </w:tblGrid>
      <w:tr w:rsidR="00EE44EF" w:rsidRPr="00EE44EF" w:rsidTr="00FA6CDC">
        <w:tc>
          <w:tcPr>
            <w:tcW w:w="2235" w:type="dxa"/>
          </w:tcPr>
          <w:p w:rsidR="00EE44EF" w:rsidRPr="00EE44EF" w:rsidRDefault="00EE44EF" w:rsidP="00EE44E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Preferred Option</w:t>
            </w:r>
          </w:p>
        </w:tc>
        <w:tc>
          <w:tcPr>
            <w:tcW w:w="8079" w:type="dxa"/>
          </w:tcPr>
          <w:p w:rsidR="00EE44EF" w:rsidRPr="00EE44EF" w:rsidRDefault="002974B1" w:rsidP="00EE44EF">
            <w:pPr>
              <w:spacing w:after="0" w:line="240" w:lineRule="auto"/>
              <w:rPr>
                <w:rFonts w:asciiTheme="minorHAnsi" w:hAnsiTheme="minorHAnsi" w:cstheme="minorHAnsi"/>
                <w:sz w:val="20"/>
                <w:szCs w:val="20"/>
              </w:rPr>
            </w:pPr>
            <w:r>
              <w:rPr>
                <w:rFonts w:asciiTheme="minorHAnsi" w:hAnsiTheme="minorHAnsi" w:cstheme="minorHAnsi"/>
                <w:sz w:val="20"/>
                <w:szCs w:val="20"/>
              </w:rPr>
              <w:t>Provide a multi-storey</w:t>
            </w:r>
            <w:r w:rsidR="00C71340">
              <w:rPr>
                <w:rFonts w:asciiTheme="minorHAnsi" w:hAnsiTheme="minorHAnsi" w:cstheme="minorHAnsi"/>
                <w:sz w:val="20"/>
                <w:szCs w:val="20"/>
              </w:rPr>
              <w:t xml:space="preserve"> Park and Ride site </w:t>
            </w:r>
            <w:r w:rsidR="00FA6CDC">
              <w:rPr>
                <w:rFonts w:asciiTheme="minorHAnsi" w:hAnsiTheme="minorHAnsi" w:cstheme="minorHAnsi"/>
                <w:sz w:val="20"/>
                <w:szCs w:val="20"/>
              </w:rPr>
              <w:t xml:space="preserve">with around </w:t>
            </w:r>
            <w:r w:rsidR="00EE44EF" w:rsidRPr="00EE44EF">
              <w:rPr>
                <w:rFonts w:asciiTheme="minorHAnsi" w:hAnsiTheme="minorHAnsi" w:cstheme="minorHAnsi"/>
                <w:sz w:val="20"/>
                <w:szCs w:val="20"/>
              </w:rPr>
              <w:t>500 additiona</w:t>
            </w:r>
            <w:r w:rsidR="00C71340">
              <w:rPr>
                <w:rFonts w:asciiTheme="minorHAnsi" w:hAnsiTheme="minorHAnsi" w:cstheme="minorHAnsi"/>
                <w:sz w:val="20"/>
                <w:szCs w:val="20"/>
              </w:rPr>
              <w:t>l spaces</w:t>
            </w:r>
          </w:p>
        </w:tc>
      </w:tr>
      <w:tr w:rsidR="00EE44EF" w:rsidRPr="00EE44EF" w:rsidTr="00FA6CDC">
        <w:tc>
          <w:tcPr>
            <w:tcW w:w="2235" w:type="dxa"/>
          </w:tcPr>
          <w:p w:rsidR="00EE44EF" w:rsidRPr="00EE44EF" w:rsidRDefault="00EE44EF" w:rsidP="00EE44E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Alternative Option</w:t>
            </w:r>
            <w:r w:rsidR="002974B1">
              <w:rPr>
                <w:rFonts w:asciiTheme="minorHAnsi" w:hAnsiTheme="minorHAnsi" w:cstheme="minorHAnsi"/>
                <w:sz w:val="20"/>
                <w:szCs w:val="20"/>
              </w:rPr>
              <w:t xml:space="preserve"> 1</w:t>
            </w:r>
          </w:p>
        </w:tc>
        <w:tc>
          <w:tcPr>
            <w:tcW w:w="8079" w:type="dxa"/>
          </w:tcPr>
          <w:p w:rsidR="00EE44EF" w:rsidRPr="00EE44EF" w:rsidRDefault="00EE44EF" w:rsidP="002974B1">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 xml:space="preserve">Extend </w:t>
            </w:r>
            <w:r w:rsidR="002974B1">
              <w:rPr>
                <w:rFonts w:asciiTheme="minorHAnsi" w:hAnsiTheme="minorHAnsi" w:cstheme="minorHAnsi"/>
                <w:sz w:val="20"/>
                <w:szCs w:val="20"/>
              </w:rPr>
              <w:t>the</w:t>
            </w:r>
            <w:r w:rsidRPr="00EE44EF">
              <w:rPr>
                <w:rFonts w:asciiTheme="minorHAnsi" w:hAnsiTheme="minorHAnsi" w:cstheme="minorHAnsi"/>
                <w:sz w:val="20"/>
                <w:szCs w:val="20"/>
              </w:rPr>
              <w:t xml:space="preserve"> Park an</w:t>
            </w:r>
            <w:r w:rsidR="002974B1">
              <w:rPr>
                <w:rFonts w:asciiTheme="minorHAnsi" w:hAnsiTheme="minorHAnsi" w:cstheme="minorHAnsi"/>
                <w:sz w:val="20"/>
                <w:szCs w:val="20"/>
              </w:rPr>
              <w:t xml:space="preserve">d Ride provision </w:t>
            </w:r>
            <w:r w:rsidR="00C71340">
              <w:rPr>
                <w:rFonts w:asciiTheme="minorHAnsi" w:hAnsiTheme="minorHAnsi" w:cstheme="minorHAnsi"/>
                <w:sz w:val="20"/>
                <w:szCs w:val="20"/>
              </w:rPr>
              <w:t xml:space="preserve">at surface level </w:t>
            </w:r>
            <w:r w:rsidR="00FA6CDC">
              <w:rPr>
                <w:rFonts w:asciiTheme="minorHAnsi" w:hAnsiTheme="minorHAnsi" w:cstheme="minorHAnsi"/>
                <w:sz w:val="20"/>
                <w:szCs w:val="20"/>
              </w:rPr>
              <w:t xml:space="preserve">with around </w:t>
            </w:r>
            <w:r w:rsidR="00C71340">
              <w:rPr>
                <w:rFonts w:asciiTheme="minorHAnsi" w:hAnsiTheme="minorHAnsi" w:cstheme="minorHAnsi"/>
                <w:sz w:val="20"/>
                <w:szCs w:val="20"/>
              </w:rPr>
              <w:t>500 additional spaces</w:t>
            </w:r>
          </w:p>
        </w:tc>
      </w:tr>
      <w:tr w:rsidR="00C71340" w:rsidRPr="00EE44EF" w:rsidTr="00FA6CDC">
        <w:tc>
          <w:tcPr>
            <w:tcW w:w="2235" w:type="dxa"/>
          </w:tcPr>
          <w:p w:rsidR="00C71340" w:rsidRPr="00EE44EF" w:rsidRDefault="00C71340" w:rsidP="00EE44EF">
            <w:pPr>
              <w:spacing w:after="0" w:line="240" w:lineRule="auto"/>
              <w:rPr>
                <w:rFonts w:asciiTheme="minorHAnsi" w:hAnsiTheme="minorHAnsi" w:cstheme="minorHAnsi"/>
                <w:sz w:val="20"/>
                <w:szCs w:val="20"/>
              </w:rPr>
            </w:pPr>
            <w:r>
              <w:rPr>
                <w:rFonts w:asciiTheme="minorHAnsi" w:hAnsiTheme="minorHAnsi" w:cstheme="minorHAnsi"/>
                <w:sz w:val="20"/>
                <w:szCs w:val="20"/>
              </w:rPr>
              <w:t>Alternative Option</w:t>
            </w:r>
            <w:r w:rsidR="002974B1">
              <w:rPr>
                <w:rFonts w:asciiTheme="minorHAnsi" w:hAnsiTheme="minorHAnsi" w:cstheme="minorHAnsi"/>
                <w:sz w:val="20"/>
                <w:szCs w:val="20"/>
              </w:rPr>
              <w:t xml:space="preserve"> 2</w:t>
            </w:r>
          </w:p>
        </w:tc>
        <w:tc>
          <w:tcPr>
            <w:tcW w:w="8079" w:type="dxa"/>
          </w:tcPr>
          <w:p w:rsidR="00C71340" w:rsidRPr="00EE44EF" w:rsidRDefault="00C71340" w:rsidP="002974B1">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Extend the Park and Ride </w:t>
            </w:r>
            <w:r w:rsidR="002974B1">
              <w:rPr>
                <w:rFonts w:asciiTheme="minorHAnsi" w:hAnsiTheme="minorHAnsi" w:cstheme="minorHAnsi"/>
                <w:sz w:val="20"/>
                <w:szCs w:val="20"/>
              </w:rPr>
              <w:t>provision</w:t>
            </w:r>
            <w:r>
              <w:rPr>
                <w:rFonts w:asciiTheme="minorHAnsi" w:hAnsiTheme="minorHAnsi" w:cstheme="minorHAnsi"/>
                <w:sz w:val="20"/>
                <w:szCs w:val="20"/>
              </w:rPr>
              <w:t xml:space="preserve"> further, with around 750 additional spaces</w:t>
            </w:r>
            <w:r w:rsidR="002F7C5F">
              <w:rPr>
                <w:rFonts w:asciiTheme="minorHAnsi" w:hAnsiTheme="minorHAnsi" w:cstheme="minorHAnsi"/>
                <w:sz w:val="20"/>
                <w:szCs w:val="20"/>
              </w:rPr>
              <w:t xml:space="preserve"> in a multi-storey</w:t>
            </w:r>
          </w:p>
        </w:tc>
      </w:tr>
      <w:tr w:rsidR="002F7C5F" w:rsidRPr="00EE44EF" w:rsidTr="00FA6CDC">
        <w:tc>
          <w:tcPr>
            <w:tcW w:w="2235" w:type="dxa"/>
          </w:tcPr>
          <w:p w:rsidR="002F7C5F" w:rsidRDefault="002F7C5F" w:rsidP="00EE44EF">
            <w:pPr>
              <w:spacing w:after="0" w:line="240" w:lineRule="auto"/>
              <w:rPr>
                <w:rFonts w:asciiTheme="minorHAnsi" w:hAnsiTheme="minorHAnsi" w:cstheme="minorHAnsi"/>
                <w:sz w:val="20"/>
                <w:szCs w:val="20"/>
              </w:rPr>
            </w:pPr>
            <w:r>
              <w:rPr>
                <w:rFonts w:asciiTheme="minorHAnsi" w:hAnsiTheme="minorHAnsi" w:cstheme="minorHAnsi"/>
                <w:sz w:val="20"/>
                <w:szCs w:val="20"/>
              </w:rPr>
              <w:t>Alternative Option 3</w:t>
            </w:r>
          </w:p>
        </w:tc>
        <w:tc>
          <w:tcPr>
            <w:tcW w:w="8079" w:type="dxa"/>
          </w:tcPr>
          <w:p w:rsidR="002F7C5F" w:rsidRDefault="002F7C5F" w:rsidP="002974B1">
            <w:pPr>
              <w:spacing w:after="0" w:line="240" w:lineRule="auto"/>
              <w:rPr>
                <w:rFonts w:asciiTheme="minorHAnsi" w:hAnsiTheme="minorHAnsi" w:cstheme="minorHAnsi"/>
                <w:sz w:val="20"/>
                <w:szCs w:val="20"/>
              </w:rPr>
            </w:pPr>
            <w:r>
              <w:rPr>
                <w:rFonts w:asciiTheme="minorHAnsi" w:hAnsiTheme="minorHAnsi" w:cstheme="minorHAnsi"/>
                <w:sz w:val="20"/>
                <w:szCs w:val="20"/>
              </w:rPr>
              <w:t>Extend the Park and Ride provision further, with around 750 additional spaces at surface level</w:t>
            </w:r>
          </w:p>
        </w:tc>
      </w:tr>
      <w:tr w:rsidR="00FA6CDC" w:rsidRPr="00EE44EF" w:rsidTr="00FA6CDC">
        <w:tc>
          <w:tcPr>
            <w:tcW w:w="2235" w:type="dxa"/>
          </w:tcPr>
          <w:p w:rsidR="00FA6CDC" w:rsidRPr="00EE44EF" w:rsidRDefault="00FA6CDC" w:rsidP="00EE44EF">
            <w:pPr>
              <w:spacing w:after="0" w:line="240" w:lineRule="auto"/>
              <w:rPr>
                <w:rFonts w:asciiTheme="minorHAnsi" w:hAnsiTheme="minorHAnsi" w:cstheme="minorHAnsi"/>
                <w:sz w:val="20"/>
                <w:szCs w:val="20"/>
              </w:rPr>
            </w:pPr>
            <w:r>
              <w:rPr>
                <w:rFonts w:asciiTheme="minorHAnsi" w:hAnsiTheme="minorHAnsi" w:cstheme="minorHAnsi"/>
                <w:sz w:val="20"/>
                <w:szCs w:val="20"/>
              </w:rPr>
              <w:t>Alternative Option</w:t>
            </w:r>
            <w:r w:rsidR="002974B1">
              <w:rPr>
                <w:rFonts w:asciiTheme="minorHAnsi" w:hAnsiTheme="minorHAnsi" w:cstheme="minorHAnsi"/>
                <w:sz w:val="20"/>
                <w:szCs w:val="20"/>
              </w:rPr>
              <w:t xml:space="preserve"> </w:t>
            </w:r>
            <w:r w:rsidR="002F7C5F">
              <w:rPr>
                <w:rFonts w:asciiTheme="minorHAnsi" w:hAnsiTheme="minorHAnsi" w:cstheme="minorHAnsi"/>
                <w:sz w:val="20"/>
                <w:szCs w:val="20"/>
              </w:rPr>
              <w:t>4</w:t>
            </w:r>
          </w:p>
        </w:tc>
        <w:tc>
          <w:tcPr>
            <w:tcW w:w="8079" w:type="dxa"/>
          </w:tcPr>
          <w:p w:rsidR="00FA6CDC" w:rsidRPr="00EE44EF" w:rsidRDefault="00FA6CDC" w:rsidP="00EE44EF">
            <w:pPr>
              <w:spacing w:after="0" w:line="240" w:lineRule="auto"/>
              <w:rPr>
                <w:rFonts w:asciiTheme="minorHAnsi" w:hAnsiTheme="minorHAnsi" w:cstheme="minorHAnsi"/>
                <w:sz w:val="20"/>
                <w:szCs w:val="20"/>
              </w:rPr>
            </w:pPr>
            <w:r>
              <w:rPr>
                <w:rFonts w:asciiTheme="minorHAnsi" w:hAnsiTheme="minorHAnsi" w:cstheme="minorHAnsi"/>
                <w:sz w:val="20"/>
                <w:szCs w:val="20"/>
              </w:rPr>
              <w:t>Maintain the exis</w:t>
            </w:r>
            <w:r w:rsidR="00C71340">
              <w:rPr>
                <w:rFonts w:asciiTheme="minorHAnsi" w:hAnsiTheme="minorHAnsi" w:cstheme="minorHAnsi"/>
                <w:sz w:val="20"/>
                <w:szCs w:val="20"/>
              </w:rPr>
              <w:t>ting level of parking provided (</w:t>
            </w:r>
            <w:r>
              <w:rPr>
                <w:rFonts w:asciiTheme="minorHAnsi" w:hAnsiTheme="minorHAnsi" w:cstheme="minorHAnsi"/>
                <w:sz w:val="20"/>
                <w:szCs w:val="20"/>
              </w:rPr>
              <w:t>around 1,050 spaces)</w:t>
            </w:r>
          </w:p>
        </w:tc>
      </w:tr>
    </w:tbl>
    <w:p w:rsidR="00FA6CDC" w:rsidRDefault="00FA6CDC" w:rsidP="00FA6CDC">
      <w:pPr>
        <w:spacing w:after="0" w:line="240" w:lineRule="auto"/>
        <w:rPr>
          <w:sz w:val="20"/>
          <w:szCs w:val="20"/>
        </w:rPr>
      </w:pPr>
    </w:p>
    <w:p w:rsidR="002974B1" w:rsidRPr="002974B1" w:rsidRDefault="002974B1" w:rsidP="00FA6CDC">
      <w:pPr>
        <w:spacing w:after="0" w:line="240" w:lineRule="auto"/>
        <w:rPr>
          <w:b/>
          <w:sz w:val="20"/>
          <w:szCs w:val="20"/>
        </w:rPr>
      </w:pPr>
      <w:r w:rsidRPr="002974B1">
        <w:rPr>
          <w:b/>
          <w:sz w:val="20"/>
          <w:szCs w:val="20"/>
        </w:rPr>
        <w:t>Park and Ride location:</w:t>
      </w:r>
    </w:p>
    <w:tbl>
      <w:tblPr>
        <w:tblStyle w:val="TableGrid"/>
        <w:tblW w:w="0" w:type="auto"/>
        <w:tblInd w:w="-34" w:type="dxa"/>
        <w:tblLook w:val="04A0" w:firstRow="1" w:lastRow="0" w:firstColumn="1" w:lastColumn="0" w:noHBand="0" w:noVBand="1"/>
      </w:tblPr>
      <w:tblGrid>
        <w:gridCol w:w="2269"/>
        <w:gridCol w:w="8074"/>
      </w:tblGrid>
      <w:tr w:rsidR="002974B1" w:rsidRPr="00920633" w:rsidTr="00FA6CDC">
        <w:tc>
          <w:tcPr>
            <w:tcW w:w="2269" w:type="dxa"/>
          </w:tcPr>
          <w:p w:rsidR="002974B1" w:rsidRPr="00EE44EF" w:rsidRDefault="002974B1" w:rsidP="00FA6CDC">
            <w:pPr>
              <w:spacing w:after="0" w:line="240" w:lineRule="auto"/>
              <w:rPr>
                <w:rFonts w:asciiTheme="minorHAnsi" w:hAnsiTheme="minorHAnsi" w:cstheme="minorHAnsi"/>
                <w:sz w:val="20"/>
                <w:szCs w:val="20"/>
              </w:rPr>
            </w:pPr>
            <w:r>
              <w:rPr>
                <w:rFonts w:asciiTheme="minorHAnsi" w:hAnsiTheme="minorHAnsi" w:cstheme="minorHAnsi"/>
                <w:sz w:val="20"/>
                <w:szCs w:val="20"/>
              </w:rPr>
              <w:t>Preferred Option</w:t>
            </w:r>
          </w:p>
        </w:tc>
        <w:tc>
          <w:tcPr>
            <w:tcW w:w="8074" w:type="dxa"/>
          </w:tcPr>
          <w:p w:rsidR="002974B1" w:rsidRPr="00EE44EF" w:rsidRDefault="002974B1" w:rsidP="00FA6CDC">
            <w:pPr>
              <w:spacing w:after="0" w:line="240" w:lineRule="auto"/>
              <w:rPr>
                <w:rFonts w:asciiTheme="minorHAnsi" w:hAnsiTheme="minorHAnsi" w:cstheme="minorHAnsi"/>
                <w:sz w:val="20"/>
                <w:szCs w:val="20"/>
              </w:rPr>
            </w:pPr>
            <w:r>
              <w:rPr>
                <w:rFonts w:asciiTheme="minorHAnsi" w:hAnsiTheme="minorHAnsi" w:cstheme="minorHAnsi"/>
                <w:sz w:val="20"/>
                <w:szCs w:val="20"/>
              </w:rPr>
              <w:t>Retain the Park and Ride facilities at the current location</w:t>
            </w:r>
          </w:p>
        </w:tc>
      </w:tr>
      <w:tr w:rsidR="00FA6CDC" w:rsidRPr="00920633" w:rsidTr="00FA6CDC">
        <w:tc>
          <w:tcPr>
            <w:tcW w:w="2269" w:type="dxa"/>
          </w:tcPr>
          <w:p w:rsidR="00FA6CDC" w:rsidRPr="00EE44EF" w:rsidRDefault="002974B1" w:rsidP="00FA6CDC">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Alternative </w:t>
            </w:r>
            <w:r w:rsidR="00FA6CDC" w:rsidRPr="00EE44EF">
              <w:rPr>
                <w:rFonts w:asciiTheme="minorHAnsi" w:hAnsiTheme="minorHAnsi" w:cstheme="minorHAnsi"/>
                <w:sz w:val="20"/>
                <w:szCs w:val="20"/>
              </w:rPr>
              <w:t>Option</w:t>
            </w:r>
            <w:r>
              <w:rPr>
                <w:rFonts w:asciiTheme="minorHAnsi" w:hAnsiTheme="minorHAnsi" w:cstheme="minorHAnsi"/>
                <w:sz w:val="20"/>
                <w:szCs w:val="20"/>
              </w:rPr>
              <w:t xml:space="preserve"> 1</w:t>
            </w:r>
          </w:p>
        </w:tc>
        <w:tc>
          <w:tcPr>
            <w:tcW w:w="8074" w:type="dxa"/>
          </w:tcPr>
          <w:p w:rsidR="00FA6CDC" w:rsidRPr="00EE44EF" w:rsidRDefault="00FA6CDC" w:rsidP="00FA6CDC">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Relocate the existing Park and Ride within the site (to opposite side of A44)</w:t>
            </w:r>
          </w:p>
        </w:tc>
      </w:tr>
    </w:tbl>
    <w:p w:rsidR="00FA6CDC" w:rsidRDefault="00FA6CDC" w:rsidP="00FA6CDC">
      <w:pPr>
        <w:autoSpaceDE w:val="0"/>
        <w:autoSpaceDN w:val="0"/>
        <w:adjustRightInd w:val="0"/>
        <w:spacing w:after="0" w:line="240" w:lineRule="auto"/>
        <w:ind w:left="2160" w:hanging="2160"/>
        <w:rPr>
          <w:rFonts w:cs="Calibri"/>
          <w:color w:val="000000"/>
          <w:sz w:val="20"/>
        </w:rPr>
      </w:pPr>
    </w:p>
    <w:p w:rsidR="00EE076C" w:rsidRDefault="00EE076C" w:rsidP="00FA6CDC">
      <w:pPr>
        <w:autoSpaceDE w:val="0"/>
        <w:autoSpaceDN w:val="0"/>
        <w:adjustRightInd w:val="0"/>
        <w:spacing w:after="0" w:line="240" w:lineRule="auto"/>
        <w:ind w:left="2160" w:hanging="2160"/>
        <w:rPr>
          <w:rFonts w:cs="Calibri"/>
          <w:b/>
          <w:color w:val="000000"/>
          <w:sz w:val="20"/>
        </w:rPr>
      </w:pPr>
      <w:r w:rsidRPr="00EE44EF">
        <w:rPr>
          <w:rFonts w:cs="Calibri"/>
          <w:b/>
          <w:color w:val="000000"/>
          <w:sz w:val="20"/>
        </w:rPr>
        <w:t>Public Transport</w:t>
      </w:r>
    </w:p>
    <w:p w:rsidR="00EE076C" w:rsidRDefault="00910E90" w:rsidP="00910E90">
      <w:pPr>
        <w:autoSpaceDE w:val="0"/>
        <w:autoSpaceDN w:val="0"/>
        <w:adjustRightInd w:val="0"/>
        <w:spacing w:after="0" w:line="240" w:lineRule="auto"/>
        <w:rPr>
          <w:rFonts w:asciiTheme="minorHAnsi" w:hAnsiTheme="minorHAnsi" w:cstheme="minorHAnsi"/>
          <w:sz w:val="20"/>
          <w:szCs w:val="20"/>
          <w:lang w:eastAsia="en-GB"/>
        </w:rPr>
      </w:pPr>
      <w:r>
        <w:rPr>
          <w:rFonts w:cs="Calibri"/>
          <w:color w:val="000000"/>
          <w:sz w:val="20"/>
        </w:rPr>
        <w:t xml:space="preserve">Clearly </w:t>
      </w:r>
      <w:r w:rsidRPr="00910E90">
        <w:rPr>
          <w:rFonts w:asciiTheme="minorHAnsi" w:hAnsiTheme="minorHAnsi" w:cstheme="minorHAnsi"/>
          <w:color w:val="000000"/>
          <w:sz w:val="20"/>
          <w:szCs w:val="20"/>
        </w:rPr>
        <w:t xml:space="preserve">public transport will have an important role in managing the transport impact of the proposed development.  </w:t>
      </w:r>
      <w:r w:rsidRPr="00910E90">
        <w:rPr>
          <w:rFonts w:asciiTheme="minorHAnsi" w:hAnsiTheme="minorHAnsi" w:cstheme="minorHAnsi"/>
          <w:sz w:val="20"/>
          <w:szCs w:val="20"/>
          <w:lang w:eastAsia="en-GB"/>
        </w:rPr>
        <w:t>T</w:t>
      </w:r>
      <w:r w:rsidR="002974B1">
        <w:rPr>
          <w:rFonts w:asciiTheme="minorHAnsi" w:hAnsiTheme="minorHAnsi" w:cstheme="minorHAnsi"/>
          <w:sz w:val="20"/>
          <w:szCs w:val="20"/>
          <w:lang w:eastAsia="en-GB"/>
        </w:rPr>
        <w:t>he site is well positioned and</w:t>
      </w:r>
      <w:r w:rsidRPr="00910E90">
        <w:rPr>
          <w:rFonts w:asciiTheme="minorHAnsi" w:hAnsiTheme="minorHAnsi" w:cstheme="minorHAnsi"/>
          <w:sz w:val="20"/>
          <w:szCs w:val="20"/>
          <w:lang w:eastAsia="en-GB"/>
        </w:rPr>
        <w:t xml:space="preserve"> served </w:t>
      </w:r>
      <w:r>
        <w:rPr>
          <w:rFonts w:asciiTheme="minorHAnsi" w:hAnsiTheme="minorHAnsi" w:cstheme="minorHAnsi"/>
          <w:sz w:val="20"/>
          <w:szCs w:val="20"/>
          <w:lang w:eastAsia="en-GB"/>
        </w:rPr>
        <w:t>by seven</w:t>
      </w:r>
      <w:r w:rsidRPr="00910E90">
        <w:rPr>
          <w:rFonts w:asciiTheme="minorHAnsi" w:hAnsiTheme="minorHAnsi" w:cstheme="minorHAnsi"/>
          <w:sz w:val="20"/>
          <w:szCs w:val="20"/>
          <w:lang w:eastAsia="en-GB"/>
        </w:rPr>
        <w:t xml:space="preserve"> exis</w:t>
      </w:r>
      <w:r>
        <w:rPr>
          <w:rFonts w:asciiTheme="minorHAnsi" w:hAnsiTheme="minorHAnsi" w:cstheme="minorHAnsi"/>
          <w:sz w:val="20"/>
          <w:szCs w:val="20"/>
          <w:lang w:eastAsia="en-GB"/>
        </w:rPr>
        <w:t xml:space="preserve">ting bus routes which primarily </w:t>
      </w:r>
      <w:r w:rsidRPr="00910E90">
        <w:rPr>
          <w:rFonts w:asciiTheme="minorHAnsi" w:hAnsiTheme="minorHAnsi" w:cstheme="minorHAnsi"/>
          <w:sz w:val="20"/>
          <w:szCs w:val="20"/>
          <w:lang w:eastAsia="en-GB"/>
        </w:rPr>
        <w:t xml:space="preserve">operate on the Woodstock Road corridor to and from </w:t>
      </w:r>
      <w:r>
        <w:rPr>
          <w:rFonts w:asciiTheme="minorHAnsi" w:hAnsiTheme="minorHAnsi" w:cstheme="minorHAnsi"/>
          <w:sz w:val="20"/>
          <w:szCs w:val="20"/>
          <w:lang w:eastAsia="en-GB"/>
        </w:rPr>
        <w:t>the</w:t>
      </w:r>
      <w:r w:rsidRPr="00910E90">
        <w:rPr>
          <w:rFonts w:asciiTheme="minorHAnsi" w:hAnsiTheme="minorHAnsi" w:cstheme="minorHAnsi"/>
          <w:sz w:val="20"/>
          <w:szCs w:val="20"/>
          <w:lang w:eastAsia="en-GB"/>
        </w:rPr>
        <w:t xml:space="preserve"> </w:t>
      </w:r>
      <w:r>
        <w:rPr>
          <w:rFonts w:asciiTheme="minorHAnsi" w:hAnsiTheme="minorHAnsi" w:cstheme="minorHAnsi"/>
          <w:sz w:val="20"/>
          <w:szCs w:val="20"/>
          <w:lang w:eastAsia="en-GB"/>
        </w:rPr>
        <w:t xml:space="preserve">city centre. Oxford’s urban and </w:t>
      </w:r>
      <w:r w:rsidRPr="00910E90">
        <w:rPr>
          <w:rFonts w:asciiTheme="minorHAnsi" w:hAnsiTheme="minorHAnsi" w:cstheme="minorHAnsi"/>
          <w:sz w:val="20"/>
          <w:szCs w:val="20"/>
          <w:lang w:eastAsia="en-GB"/>
        </w:rPr>
        <w:t xml:space="preserve">inter-urban bus networks are known for being high quality, </w:t>
      </w:r>
      <w:r>
        <w:rPr>
          <w:rFonts w:asciiTheme="minorHAnsi" w:hAnsiTheme="minorHAnsi" w:cstheme="minorHAnsi"/>
          <w:sz w:val="20"/>
          <w:szCs w:val="20"/>
          <w:lang w:eastAsia="en-GB"/>
        </w:rPr>
        <w:t xml:space="preserve">high frequency </w:t>
      </w:r>
      <w:r w:rsidR="002974B1">
        <w:rPr>
          <w:rFonts w:asciiTheme="minorHAnsi" w:hAnsiTheme="minorHAnsi" w:cstheme="minorHAnsi"/>
          <w:sz w:val="20"/>
          <w:szCs w:val="20"/>
          <w:lang w:eastAsia="en-GB"/>
        </w:rPr>
        <w:t>and</w:t>
      </w:r>
      <w:r w:rsidRPr="00910E90">
        <w:rPr>
          <w:rFonts w:asciiTheme="minorHAnsi" w:hAnsiTheme="minorHAnsi" w:cstheme="minorHAnsi"/>
          <w:sz w:val="20"/>
          <w:szCs w:val="20"/>
          <w:lang w:eastAsia="en-GB"/>
        </w:rPr>
        <w:t xml:space="preserve"> experiencing continuing passenger growth.</w:t>
      </w:r>
      <w:r>
        <w:rPr>
          <w:rFonts w:asciiTheme="minorHAnsi" w:hAnsiTheme="minorHAnsi" w:cstheme="minorHAnsi"/>
          <w:sz w:val="20"/>
          <w:szCs w:val="20"/>
          <w:lang w:eastAsia="en-GB"/>
        </w:rPr>
        <w:t xml:space="preserve">  The development could provide the opportunity to build on these services and provide interchange facilities and better quality passenger facilities.  In addition public transport links to the new </w:t>
      </w:r>
      <w:r w:rsidR="002974B1">
        <w:rPr>
          <w:rFonts w:asciiTheme="minorHAnsi" w:hAnsiTheme="minorHAnsi" w:cstheme="minorHAnsi"/>
          <w:sz w:val="20"/>
          <w:szCs w:val="20"/>
          <w:lang w:eastAsia="en-GB"/>
        </w:rPr>
        <w:t>Oxford Parkway</w:t>
      </w:r>
      <w:r>
        <w:rPr>
          <w:rFonts w:asciiTheme="minorHAnsi" w:hAnsiTheme="minorHAnsi" w:cstheme="minorHAnsi"/>
          <w:sz w:val="20"/>
          <w:szCs w:val="20"/>
          <w:lang w:eastAsia="en-GB"/>
        </w:rPr>
        <w:t xml:space="preserve"> rail station could be provided and would greatly enhance the potential for public transport interchange.</w:t>
      </w:r>
    </w:p>
    <w:p w:rsidR="006C2E04" w:rsidRDefault="006C2E04" w:rsidP="00910E90">
      <w:pPr>
        <w:autoSpaceDE w:val="0"/>
        <w:autoSpaceDN w:val="0"/>
        <w:adjustRightInd w:val="0"/>
        <w:spacing w:after="0" w:line="240" w:lineRule="auto"/>
        <w:rPr>
          <w:rFonts w:asciiTheme="minorHAnsi" w:hAnsiTheme="minorHAnsi" w:cstheme="minorHAnsi"/>
          <w:sz w:val="20"/>
          <w:szCs w:val="20"/>
          <w:lang w:eastAsia="en-GB"/>
        </w:rPr>
      </w:pPr>
    </w:p>
    <w:p w:rsidR="006C2E04" w:rsidRDefault="006C2E04" w:rsidP="00910E90">
      <w:pPr>
        <w:autoSpaceDE w:val="0"/>
        <w:autoSpaceDN w:val="0"/>
        <w:adjustRightInd w:val="0"/>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The Oxford Local Plan 2001-2016 contains a policy at TR.8 which safeguards a route through the city for the development of a guided bus/local rail service.  Part of this safeguarded route lies within the Northern Gateway area; the City Council intends to remove the safeguarding of this portion of the route through the AAP process.</w:t>
      </w:r>
    </w:p>
    <w:p w:rsidR="006C2E04" w:rsidRDefault="006C2E04" w:rsidP="00910E90">
      <w:pPr>
        <w:autoSpaceDE w:val="0"/>
        <w:autoSpaceDN w:val="0"/>
        <w:adjustRightInd w:val="0"/>
        <w:spacing w:after="0" w:line="240" w:lineRule="auto"/>
        <w:rPr>
          <w:rFonts w:asciiTheme="minorHAnsi" w:hAnsiTheme="minorHAnsi" w:cstheme="minorHAnsi"/>
          <w:sz w:val="20"/>
          <w:szCs w:val="20"/>
          <w:lang w:eastAsia="en-GB"/>
        </w:rPr>
      </w:pPr>
    </w:p>
    <w:p w:rsidR="006C2E04" w:rsidRPr="006C2E04" w:rsidRDefault="006C2E04" w:rsidP="00910E90">
      <w:pPr>
        <w:autoSpaceDE w:val="0"/>
        <w:autoSpaceDN w:val="0"/>
        <w:adjustRightInd w:val="0"/>
        <w:spacing w:after="0" w:line="240" w:lineRule="auto"/>
        <w:rPr>
          <w:rFonts w:asciiTheme="minorHAnsi" w:hAnsiTheme="minorHAnsi" w:cstheme="minorHAnsi"/>
          <w:b/>
          <w:sz w:val="20"/>
          <w:szCs w:val="20"/>
          <w:lang w:eastAsia="en-GB"/>
        </w:rPr>
      </w:pPr>
      <w:r w:rsidRPr="006C2E04">
        <w:rPr>
          <w:rFonts w:asciiTheme="minorHAnsi" w:hAnsiTheme="minorHAnsi" w:cstheme="minorHAnsi"/>
          <w:b/>
          <w:sz w:val="20"/>
          <w:szCs w:val="20"/>
          <w:lang w:eastAsia="en-GB"/>
        </w:rPr>
        <w:t>Diagram of a potential public transport network</w:t>
      </w:r>
    </w:p>
    <w:p w:rsidR="00EE44EF" w:rsidRDefault="00A67163" w:rsidP="008B394E">
      <w:pPr>
        <w:autoSpaceDE w:val="0"/>
        <w:autoSpaceDN w:val="0"/>
        <w:adjustRightInd w:val="0"/>
        <w:spacing w:after="0" w:line="240" w:lineRule="auto"/>
        <w:rPr>
          <w:rFonts w:cs="Calibri"/>
          <w:color w:val="000000"/>
          <w:sz w:val="20"/>
        </w:rPr>
      </w:pPr>
      <w:r w:rsidRPr="00A67163">
        <w:rPr>
          <w:rFonts w:cs="Calibri"/>
          <w:noProof/>
          <w:color w:val="000000"/>
          <w:sz w:val="20"/>
          <w:lang w:eastAsia="en-GB"/>
        </w:rPr>
        <w:drawing>
          <wp:inline distT="0" distB="0" distL="0" distR="0" wp14:anchorId="5856F02A" wp14:editId="1A485DB7">
            <wp:extent cx="3775404" cy="5403273"/>
            <wp:effectExtent l="0" t="0" r="0" b="698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9949" cy="5409777"/>
                    </a:xfrm>
                    <a:prstGeom prst="rect">
                      <a:avLst/>
                    </a:prstGeom>
                    <a:noFill/>
                    <a:ln>
                      <a:noFill/>
                    </a:ln>
                    <a:extLst/>
                  </pic:spPr>
                </pic:pic>
              </a:graphicData>
            </a:graphic>
          </wp:inline>
        </w:drawing>
      </w:r>
    </w:p>
    <w:p w:rsidR="00EE44EF" w:rsidRPr="00EE44EF" w:rsidRDefault="00EE44EF" w:rsidP="008B394E">
      <w:pPr>
        <w:autoSpaceDE w:val="0"/>
        <w:autoSpaceDN w:val="0"/>
        <w:adjustRightInd w:val="0"/>
        <w:spacing w:after="0" w:line="240" w:lineRule="auto"/>
        <w:rPr>
          <w:rFonts w:cs="Calibri"/>
          <w:b/>
          <w:color w:val="000000"/>
          <w:sz w:val="20"/>
        </w:rPr>
      </w:pPr>
      <w:r w:rsidRPr="00EE44EF">
        <w:rPr>
          <w:rFonts w:cs="Calibri"/>
          <w:b/>
          <w:color w:val="000000"/>
          <w:sz w:val="20"/>
        </w:rPr>
        <w:lastRenderedPageBreak/>
        <w:t>Public Transport:</w:t>
      </w:r>
    </w:p>
    <w:tbl>
      <w:tblPr>
        <w:tblStyle w:val="TableGrid"/>
        <w:tblW w:w="0" w:type="auto"/>
        <w:tblLook w:val="04A0" w:firstRow="1" w:lastRow="0" w:firstColumn="1" w:lastColumn="0" w:noHBand="0" w:noVBand="1"/>
      </w:tblPr>
      <w:tblGrid>
        <w:gridCol w:w="6629"/>
        <w:gridCol w:w="1843"/>
        <w:gridCol w:w="1837"/>
      </w:tblGrid>
      <w:tr w:rsidR="00EE44EF" w:rsidRPr="00EE44EF" w:rsidTr="00FA6CDC">
        <w:tc>
          <w:tcPr>
            <w:tcW w:w="6629"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b/>
                <w:sz w:val="20"/>
                <w:szCs w:val="20"/>
              </w:rPr>
              <w:t>Proposal</w:t>
            </w:r>
          </w:p>
        </w:tc>
        <w:tc>
          <w:tcPr>
            <w:tcW w:w="1843" w:type="dxa"/>
          </w:tcPr>
          <w:p w:rsidR="00EE44EF" w:rsidRPr="00EE44EF" w:rsidRDefault="00C71340" w:rsidP="00EE44EF">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Preferred Option </w:t>
            </w:r>
            <w:r w:rsidR="00EE44EF" w:rsidRPr="00EE44EF">
              <w:rPr>
                <w:rFonts w:asciiTheme="minorHAnsi" w:hAnsiTheme="minorHAnsi" w:cstheme="minorHAnsi"/>
                <w:b/>
                <w:sz w:val="20"/>
                <w:szCs w:val="20"/>
              </w:rPr>
              <w:t>(full transport solution, subject to funding)</w:t>
            </w:r>
          </w:p>
        </w:tc>
        <w:tc>
          <w:tcPr>
            <w:tcW w:w="1837" w:type="dxa"/>
          </w:tcPr>
          <w:p w:rsidR="00EE44EF" w:rsidRPr="00EE44EF" w:rsidRDefault="00C71340" w:rsidP="00EE44EF">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Alternative Option </w:t>
            </w:r>
            <w:r w:rsidR="00EE44EF" w:rsidRPr="00EE44EF">
              <w:rPr>
                <w:rFonts w:asciiTheme="minorHAnsi" w:hAnsiTheme="minorHAnsi" w:cstheme="minorHAnsi"/>
                <w:b/>
                <w:sz w:val="20"/>
                <w:szCs w:val="20"/>
              </w:rPr>
              <w:t>(mitigates impact of development)</w:t>
            </w:r>
          </w:p>
        </w:tc>
      </w:tr>
      <w:tr w:rsidR="00EE44EF" w:rsidRPr="00EE44EF" w:rsidTr="00FA6CDC">
        <w:tc>
          <w:tcPr>
            <w:tcW w:w="6629" w:type="dxa"/>
          </w:tcPr>
          <w:p w:rsidR="00EE44EF" w:rsidRPr="00EE44EF" w:rsidRDefault="00EE44EF" w:rsidP="002974B1">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 xml:space="preserve">Provision of enhanced bus services along A40 and A44 corridors, with connection to </w:t>
            </w:r>
            <w:r w:rsidR="002974B1">
              <w:rPr>
                <w:rFonts w:asciiTheme="minorHAnsi" w:hAnsiTheme="minorHAnsi" w:cstheme="minorHAnsi"/>
                <w:sz w:val="20"/>
                <w:szCs w:val="20"/>
              </w:rPr>
              <w:t>Oxford Parkway</w:t>
            </w:r>
            <w:r w:rsidRPr="00EE44EF">
              <w:rPr>
                <w:rFonts w:asciiTheme="minorHAnsi" w:hAnsiTheme="minorHAnsi" w:cstheme="minorHAnsi"/>
                <w:sz w:val="20"/>
                <w:szCs w:val="20"/>
              </w:rPr>
              <w:t xml:space="preserve"> rail </w:t>
            </w:r>
            <w:r w:rsidR="002974B1">
              <w:rPr>
                <w:rFonts w:asciiTheme="minorHAnsi" w:hAnsiTheme="minorHAnsi" w:cstheme="minorHAnsi"/>
                <w:sz w:val="20"/>
                <w:szCs w:val="20"/>
              </w:rPr>
              <w:t>station</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r>
      <w:tr w:rsidR="00EE44EF" w:rsidRPr="00EE44EF" w:rsidTr="00FA6CDC">
        <w:tc>
          <w:tcPr>
            <w:tcW w:w="6629" w:type="dxa"/>
          </w:tcPr>
          <w:p w:rsidR="00EE44EF" w:rsidRPr="00EE44EF" w:rsidRDefault="00EE44EF" w:rsidP="00767605">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 xml:space="preserve">Provide interchange facility/bus hub in combination </w:t>
            </w:r>
            <w:r w:rsidR="002F7C5F">
              <w:rPr>
                <w:rFonts w:asciiTheme="minorHAnsi" w:hAnsiTheme="minorHAnsi" w:cstheme="minorHAnsi"/>
                <w:sz w:val="20"/>
                <w:szCs w:val="20"/>
              </w:rPr>
              <w:t xml:space="preserve">potentially in combination </w:t>
            </w:r>
            <w:r w:rsidRPr="00EE44EF">
              <w:rPr>
                <w:rFonts w:asciiTheme="minorHAnsi" w:hAnsiTheme="minorHAnsi" w:cstheme="minorHAnsi"/>
                <w:sz w:val="20"/>
                <w:szCs w:val="20"/>
              </w:rPr>
              <w:t>with Park and Ride</w:t>
            </w:r>
            <w:r w:rsidR="00767605">
              <w:rPr>
                <w:rFonts w:asciiTheme="minorHAnsi" w:hAnsiTheme="minorHAnsi" w:cstheme="minorHAnsi"/>
                <w:sz w:val="20"/>
                <w:szCs w:val="20"/>
              </w:rPr>
              <w:t xml:space="preserve"> improvements</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B"/>
            </w:r>
          </w:p>
        </w:tc>
      </w:tr>
      <w:tr w:rsidR="00EE44EF" w:rsidRPr="00EE44EF" w:rsidTr="00FA6CDC">
        <w:tc>
          <w:tcPr>
            <w:tcW w:w="6629" w:type="dxa"/>
          </w:tcPr>
          <w:p w:rsidR="00EE44EF" w:rsidRPr="00EE44EF" w:rsidRDefault="00EE44EF" w:rsidP="002974B1">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Provide new bus stops/lay-by’s and covere</w:t>
            </w:r>
            <w:r w:rsidR="002974B1">
              <w:rPr>
                <w:rFonts w:asciiTheme="minorHAnsi" w:hAnsiTheme="minorHAnsi" w:cstheme="minorHAnsi"/>
                <w:sz w:val="20"/>
                <w:szCs w:val="20"/>
              </w:rPr>
              <w:t>d waiting facilities with Real Time Passenger Information</w:t>
            </w:r>
            <w:r w:rsidRPr="00EE44EF">
              <w:rPr>
                <w:rFonts w:asciiTheme="minorHAnsi" w:hAnsiTheme="minorHAnsi" w:cstheme="minorHAnsi"/>
                <w:sz w:val="20"/>
                <w:szCs w:val="20"/>
              </w:rPr>
              <w:t xml:space="preserve"> </w:t>
            </w:r>
            <w:r w:rsidR="002974B1">
              <w:rPr>
                <w:rFonts w:asciiTheme="minorHAnsi" w:hAnsiTheme="minorHAnsi" w:cstheme="minorHAnsi"/>
                <w:sz w:val="20"/>
                <w:szCs w:val="20"/>
              </w:rPr>
              <w:t>(along the A40 and A44)</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r>
      <w:tr w:rsidR="00EE44EF" w:rsidRPr="00EE44EF" w:rsidTr="00FA6CDC">
        <w:tc>
          <w:tcPr>
            <w:tcW w:w="6629" w:type="dxa"/>
          </w:tcPr>
          <w:p w:rsidR="00EE44EF" w:rsidRPr="00EE44EF" w:rsidRDefault="000B0A10" w:rsidP="000B0A10">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Widen and/or reallocate road space </w:t>
            </w:r>
            <w:r w:rsidR="00EE44EF" w:rsidRPr="00EE44EF">
              <w:rPr>
                <w:rFonts w:asciiTheme="minorHAnsi" w:hAnsiTheme="minorHAnsi" w:cstheme="minorHAnsi"/>
                <w:sz w:val="20"/>
                <w:szCs w:val="20"/>
              </w:rPr>
              <w:t xml:space="preserve">along the A40 fronting the site to </w:t>
            </w:r>
            <w:r>
              <w:rPr>
                <w:rFonts w:asciiTheme="minorHAnsi" w:hAnsiTheme="minorHAnsi" w:cstheme="minorHAnsi"/>
                <w:sz w:val="20"/>
                <w:szCs w:val="20"/>
              </w:rPr>
              <w:t>provide priority for</w:t>
            </w:r>
            <w:r w:rsidR="00EE44EF" w:rsidRPr="00EE44EF">
              <w:rPr>
                <w:rFonts w:asciiTheme="minorHAnsi" w:hAnsiTheme="minorHAnsi" w:cstheme="minorHAnsi"/>
                <w:sz w:val="20"/>
                <w:szCs w:val="20"/>
              </w:rPr>
              <w:t xml:space="preserve"> bus</w:t>
            </w:r>
            <w:r>
              <w:rPr>
                <w:rFonts w:asciiTheme="minorHAnsi" w:hAnsiTheme="minorHAnsi" w:cstheme="minorHAnsi"/>
                <w:sz w:val="20"/>
                <w:szCs w:val="20"/>
              </w:rPr>
              <w:t>es</w:t>
            </w:r>
            <w:r w:rsidR="00EE44EF" w:rsidRPr="00EE44EF">
              <w:rPr>
                <w:rFonts w:asciiTheme="minorHAnsi" w:hAnsiTheme="minorHAnsi" w:cstheme="minorHAnsi"/>
                <w:sz w:val="20"/>
                <w:szCs w:val="20"/>
              </w:rPr>
              <w:t xml:space="preserve"> </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r>
      <w:tr w:rsidR="00EE44EF" w:rsidRPr="00EE44EF" w:rsidTr="00FA6CDC">
        <w:tc>
          <w:tcPr>
            <w:tcW w:w="6629" w:type="dxa"/>
          </w:tcPr>
          <w:p w:rsidR="00EE44EF" w:rsidRPr="00EE44EF" w:rsidRDefault="000B0A10" w:rsidP="000B0A10">
            <w:pPr>
              <w:spacing w:after="0" w:line="240" w:lineRule="auto"/>
              <w:rPr>
                <w:rFonts w:asciiTheme="minorHAnsi" w:hAnsiTheme="minorHAnsi" w:cstheme="minorHAnsi"/>
                <w:sz w:val="20"/>
                <w:szCs w:val="20"/>
              </w:rPr>
            </w:pPr>
            <w:r>
              <w:rPr>
                <w:rFonts w:asciiTheme="minorHAnsi" w:hAnsiTheme="minorHAnsi" w:cstheme="minorHAnsi"/>
                <w:sz w:val="20"/>
                <w:szCs w:val="20"/>
              </w:rPr>
              <w:t>Widen and/or reallocate road space along the A44 fronting the site to provide priority for buses</w:t>
            </w:r>
            <w:r w:rsidR="00EE44EF" w:rsidRPr="00EE44EF">
              <w:rPr>
                <w:rFonts w:asciiTheme="minorHAnsi" w:hAnsiTheme="minorHAnsi" w:cstheme="minorHAnsi"/>
                <w:sz w:val="20"/>
                <w:szCs w:val="20"/>
              </w:rPr>
              <w:t xml:space="preserve"> </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r>
      <w:tr w:rsidR="00EE44EF" w:rsidRPr="00EE44EF" w:rsidTr="00FA6CDC">
        <w:tc>
          <w:tcPr>
            <w:tcW w:w="6629" w:type="dxa"/>
          </w:tcPr>
          <w:p w:rsidR="00EE44EF" w:rsidRPr="00EE44EF" w:rsidRDefault="00EE44EF" w:rsidP="00EE44E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Provide for further selected bus priority measures at junctions with pre-signals</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B"/>
            </w:r>
          </w:p>
        </w:tc>
      </w:tr>
      <w:tr w:rsidR="00EE44EF" w:rsidRPr="00EE44EF" w:rsidTr="00FA6CDC">
        <w:tc>
          <w:tcPr>
            <w:tcW w:w="6629" w:type="dxa"/>
          </w:tcPr>
          <w:p w:rsidR="00EE44EF" w:rsidRPr="00EE44EF" w:rsidRDefault="00EE44EF" w:rsidP="00EE44E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Provide bus priority measures northbound on Woodstock Road to Wolvercote roundabout</w:t>
            </w:r>
          </w:p>
        </w:tc>
        <w:tc>
          <w:tcPr>
            <w:tcW w:w="1843"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C"/>
            </w:r>
          </w:p>
        </w:tc>
        <w:tc>
          <w:tcPr>
            <w:tcW w:w="1837" w:type="dxa"/>
          </w:tcPr>
          <w:p w:rsidR="00EE44EF" w:rsidRPr="00EE44EF" w:rsidRDefault="00EE44EF" w:rsidP="00EE44EF">
            <w:pPr>
              <w:spacing w:after="0" w:line="240" w:lineRule="auto"/>
              <w:rPr>
                <w:rFonts w:asciiTheme="minorHAnsi" w:hAnsiTheme="minorHAnsi" w:cstheme="minorHAnsi"/>
                <w:b/>
                <w:sz w:val="20"/>
                <w:szCs w:val="20"/>
              </w:rPr>
            </w:pPr>
            <w:r w:rsidRPr="00EE44EF">
              <w:rPr>
                <w:rFonts w:asciiTheme="minorHAnsi" w:hAnsiTheme="minorHAnsi" w:cstheme="minorHAnsi"/>
                <w:color w:val="000000"/>
                <w:sz w:val="20"/>
                <w:szCs w:val="20"/>
              </w:rPr>
              <w:sym w:font="Wingdings" w:char="F0FB"/>
            </w:r>
          </w:p>
        </w:tc>
      </w:tr>
    </w:tbl>
    <w:p w:rsidR="00EE076C" w:rsidRDefault="00EE076C" w:rsidP="00EE076C">
      <w:pPr>
        <w:autoSpaceDE w:val="0"/>
        <w:autoSpaceDN w:val="0"/>
        <w:adjustRightInd w:val="0"/>
        <w:spacing w:after="0" w:line="240" w:lineRule="auto"/>
        <w:rPr>
          <w:rFonts w:cs="Calibri"/>
          <w:b/>
          <w:color w:val="000000"/>
          <w:sz w:val="20"/>
        </w:rPr>
      </w:pPr>
    </w:p>
    <w:p w:rsidR="00EE076C" w:rsidRDefault="00EE076C" w:rsidP="00030FDF">
      <w:pPr>
        <w:spacing w:after="0" w:line="240" w:lineRule="auto"/>
        <w:rPr>
          <w:rFonts w:cs="Calibri"/>
          <w:color w:val="000000"/>
          <w:sz w:val="20"/>
        </w:rPr>
      </w:pPr>
      <w:r w:rsidRPr="00EE44EF">
        <w:rPr>
          <w:rFonts w:cs="Calibri"/>
          <w:b/>
          <w:color w:val="000000"/>
          <w:sz w:val="20"/>
        </w:rPr>
        <w:t>Pedestrian and cycle links</w:t>
      </w:r>
    </w:p>
    <w:p w:rsidR="00EE076C" w:rsidRDefault="00EE076C" w:rsidP="00EE076C">
      <w:pPr>
        <w:autoSpaceDE w:val="0"/>
        <w:autoSpaceDN w:val="0"/>
        <w:adjustRightInd w:val="0"/>
        <w:spacing w:after="0" w:line="240" w:lineRule="auto"/>
        <w:rPr>
          <w:rFonts w:cs="Calibri"/>
          <w:color w:val="000000"/>
          <w:sz w:val="20"/>
        </w:rPr>
      </w:pPr>
      <w:r>
        <w:rPr>
          <w:rFonts w:cs="Calibri"/>
          <w:color w:val="000000"/>
          <w:sz w:val="20"/>
        </w:rPr>
        <w:t>Whilst the site is likely to provide employment, residential and various supporting amenities, employees and residents in particular, will need to access other facilities and communities in the local area and wider city beyond.  How this integration is handled will be important so that it benefits new residents and is accepted by existing residents</w:t>
      </w:r>
      <w:r w:rsidR="00910E90">
        <w:rPr>
          <w:rFonts w:cs="Calibri"/>
          <w:color w:val="000000"/>
          <w:sz w:val="20"/>
        </w:rPr>
        <w:t>.</w:t>
      </w:r>
      <w:r w:rsidR="00324CD9" w:rsidRPr="00324CD9">
        <w:rPr>
          <w:rFonts w:cs="Calibri"/>
          <w:color w:val="000000"/>
          <w:sz w:val="20"/>
        </w:rPr>
        <w:t xml:space="preserve"> </w:t>
      </w:r>
      <w:r w:rsidR="00324CD9">
        <w:rPr>
          <w:rFonts w:cs="Calibri"/>
          <w:color w:val="000000"/>
          <w:sz w:val="20"/>
        </w:rPr>
        <w:t xml:space="preserve">Improvements to the cycle and pedestrian network in particular high quality attractive crossings of the busy roads and junctions will be an essential element of the overall transport strategy.  </w:t>
      </w:r>
    </w:p>
    <w:p w:rsidR="00EE076C" w:rsidRDefault="00EE076C" w:rsidP="00EE076C">
      <w:pPr>
        <w:autoSpaceDE w:val="0"/>
        <w:autoSpaceDN w:val="0"/>
        <w:adjustRightInd w:val="0"/>
        <w:spacing w:after="0" w:line="240" w:lineRule="auto"/>
        <w:rPr>
          <w:rFonts w:cs="Calibri"/>
          <w:color w:val="000000"/>
          <w:sz w:val="20"/>
        </w:rPr>
      </w:pPr>
    </w:p>
    <w:p w:rsidR="00EE076C" w:rsidRDefault="00EE076C" w:rsidP="00EE076C">
      <w:pPr>
        <w:autoSpaceDE w:val="0"/>
        <w:autoSpaceDN w:val="0"/>
        <w:adjustRightInd w:val="0"/>
        <w:spacing w:after="0" w:line="240" w:lineRule="auto"/>
        <w:rPr>
          <w:rFonts w:cs="Calibri"/>
          <w:color w:val="000000"/>
          <w:sz w:val="20"/>
        </w:rPr>
      </w:pPr>
      <w:r>
        <w:rPr>
          <w:rFonts w:cs="Calibri"/>
          <w:color w:val="000000"/>
          <w:sz w:val="20"/>
        </w:rPr>
        <w:t>In considering plans and transport implications for the Northern Gateway, it is important to factor in t</w:t>
      </w:r>
      <w:r w:rsidRPr="001F4704">
        <w:rPr>
          <w:rFonts w:cs="Calibri"/>
          <w:color w:val="000000"/>
          <w:sz w:val="20"/>
        </w:rPr>
        <w:t xml:space="preserve">he </w:t>
      </w:r>
      <w:r>
        <w:rPr>
          <w:rFonts w:cs="Calibri"/>
          <w:color w:val="000000"/>
          <w:sz w:val="20"/>
        </w:rPr>
        <w:t xml:space="preserve">separate project to provide a new </w:t>
      </w:r>
      <w:r w:rsidR="00030FDF">
        <w:rPr>
          <w:rFonts w:cs="Calibri"/>
          <w:color w:val="000000"/>
          <w:sz w:val="20"/>
        </w:rPr>
        <w:t>Oxford P</w:t>
      </w:r>
      <w:r>
        <w:rPr>
          <w:rFonts w:cs="Calibri"/>
          <w:color w:val="000000"/>
          <w:sz w:val="20"/>
        </w:rPr>
        <w:t>arkway rail station at Water Eaton.  Chiltern Railways are progressing with a new rail route between Oxford and London</w:t>
      </w:r>
      <w:r w:rsidR="00030FDF">
        <w:rPr>
          <w:rFonts w:cs="Calibri"/>
          <w:color w:val="000000"/>
          <w:sz w:val="20"/>
        </w:rPr>
        <w:t xml:space="preserve"> stopping at Oxford Parkway</w:t>
      </w:r>
      <w:r>
        <w:rPr>
          <w:rFonts w:cs="Calibri"/>
          <w:color w:val="000000"/>
          <w:sz w:val="20"/>
        </w:rPr>
        <w:t>.  This new rail</w:t>
      </w:r>
      <w:r w:rsidR="00030FDF">
        <w:rPr>
          <w:rFonts w:cs="Calibri"/>
          <w:color w:val="000000"/>
          <w:sz w:val="20"/>
        </w:rPr>
        <w:t xml:space="preserve"> service is planned to provide two</w:t>
      </w:r>
      <w:r>
        <w:rPr>
          <w:rFonts w:cs="Calibri"/>
          <w:color w:val="000000"/>
          <w:sz w:val="20"/>
        </w:rPr>
        <w:t xml:space="preserve"> direct trains every hour from </w:t>
      </w:r>
      <w:r w:rsidR="00030FDF">
        <w:rPr>
          <w:rFonts w:cs="Calibri"/>
          <w:color w:val="000000"/>
          <w:sz w:val="20"/>
        </w:rPr>
        <w:t>Oxford Parkway</w:t>
      </w:r>
      <w:r>
        <w:rPr>
          <w:rFonts w:cs="Calibri"/>
          <w:color w:val="000000"/>
          <w:sz w:val="20"/>
        </w:rPr>
        <w:t xml:space="preserve"> to London Marylebone with the journey taking just under an hour.  </w:t>
      </w:r>
      <w:r w:rsidR="00030FDF">
        <w:rPr>
          <w:rFonts w:cs="Calibri"/>
          <w:color w:val="000000"/>
          <w:sz w:val="20"/>
        </w:rPr>
        <w:t>By December 2017 it is planned that</w:t>
      </w:r>
      <w:r>
        <w:rPr>
          <w:rFonts w:cs="Calibri"/>
          <w:color w:val="000000"/>
          <w:sz w:val="20"/>
        </w:rPr>
        <w:t xml:space="preserve"> Oxford Parkway </w:t>
      </w:r>
      <w:r w:rsidR="00030FDF">
        <w:rPr>
          <w:rFonts w:cs="Calibri"/>
          <w:color w:val="000000"/>
          <w:sz w:val="20"/>
        </w:rPr>
        <w:t>will</w:t>
      </w:r>
      <w:r>
        <w:rPr>
          <w:rFonts w:cs="Calibri"/>
          <w:color w:val="000000"/>
          <w:sz w:val="20"/>
        </w:rPr>
        <w:t xml:space="preserve"> be served by the proposed East/West rail link to Bedford</w:t>
      </w:r>
      <w:r w:rsidR="00030FDF">
        <w:rPr>
          <w:rFonts w:cs="Calibri"/>
          <w:color w:val="000000"/>
          <w:sz w:val="20"/>
        </w:rPr>
        <w:t>,</w:t>
      </w:r>
      <w:r>
        <w:rPr>
          <w:rFonts w:cs="Calibri"/>
          <w:color w:val="000000"/>
          <w:sz w:val="20"/>
        </w:rPr>
        <w:t xml:space="preserve"> and possibly </w:t>
      </w:r>
      <w:r w:rsidR="00030FDF">
        <w:rPr>
          <w:rFonts w:cs="Calibri"/>
          <w:color w:val="000000"/>
          <w:sz w:val="20"/>
        </w:rPr>
        <w:t xml:space="preserve">as a later phase </w:t>
      </w:r>
      <w:r>
        <w:rPr>
          <w:rFonts w:cs="Calibri"/>
          <w:color w:val="000000"/>
          <w:sz w:val="20"/>
        </w:rPr>
        <w:t>onto Cambridge.</w:t>
      </w:r>
    </w:p>
    <w:p w:rsidR="00EE076C" w:rsidRDefault="00EE076C" w:rsidP="00EE076C">
      <w:pPr>
        <w:autoSpaceDE w:val="0"/>
        <w:autoSpaceDN w:val="0"/>
        <w:adjustRightInd w:val="0"/>
        <w:spacing w:after="0" w:line="240" w:lineRule="auto"/>
        <w:rPr>
          <w:rFonts w:cs="Calibri"/>
          <w:color w:val="000000"/>
          <w:sz w:val="20"/>
        </w:rPr>
      </w:pPr>
    </w:p>
    <w:p w:rsidR="00EE076C" w:rsidRDefault="00EE076C" w:rsidP="00EE076C">
      <w:pPr>
        <w:autoSpaceDE w:val="0"/>
        <w:autoSpaceDN w:val="0"/>
        <w:adjustRightInd w:val="0"/>
        <w:spacing w:after="0" w:line="240" w:lineRule="auto"/>
        <w:rPr>
          <w:rFonts w:cs="Calibri"/>
          <w:color w:val="000000"/>
          <w:sz w:val="20"/>
        </w:rPr>
      </w:pPr>
      <w:r>
        <w:rPr>
          <w:rFonts w:cs="Calibri"/>
          <w:color w:val="000000"/>
          <w:sz w:val="20"/>
        </w:rPr>
        <w:t xml:space="preserve">It is likely that this new rail station, particularly the direct service to London will give an added attraction to the businesses and organisations locating at Northern Gateway.  Given that </w:t>
      </w:r>
      <w:r w:rsidR="00030FDF">
        <w:rPr>
          <w:rFonts w:cs="Calibri"/>
          <w:color w:val="000000"/>
          <w:sz w:val="20"/>
        </w:rPr>
        <w:t>Oxford Parkway will be</w:t>
      </w:r>
      <w:r>
        <w:rPr>
          <w:rFonts w:cs="Calibri"/>
          <w:color w:val="000000"/>
          <w:sz w:val="20"/>
        </w:rPr>
        <w:t xml:space="preserve"> less than 2 miles away from the Northern Gateway it is important to consider how passengers can easily make the journey between the site and the station.  The County Council are looking at ways to secure a safe and easy pedestrian and cycle link between the two.  </w:t>
      </w:r>
    </w:p>
    <w:p w:rsidR="00552CE8" w:rsidRDefault="00552CE8" w:rsidP="00EE076C">
      <w:pPr>
        <w:autoSpaceDE w:val="0"/>
        <w:autoSpaceDN w:val="0"/>
        <w:adjustRightInd w:val="0"/>
        <w:spacing w:after="0" w:line="240" w:lineRule="auto"/>
        <w:rPr>
          <w:rFonts w:cs="Calibri"/>
          <w:color w:val="000000"/>
          <w:sz w:val="20"/>
        </w:rPr>
      </w:pPr>
    </w:p>
    <w:p w:rsidR="00552CE8" w:rsidRPr="001F4704" w:rsidRDefault="00552CE8" w:rsidP="00EE076C">
      <w:pPr>
        <w:autoSpaceDE w:val="0"/>
        <w:autoSpaceDN w:val="0"/>
        <w:adjustRightInd w:val="0"/>
        <w:spacing w:after="0" w:line="240" w:lineRule="auto"/>
        <w:rPr>
          <w:rFonts w:cs="Calibri"/>
          <w:color w:val="000000"/>
          <w:sz w:val="20"/>
        </w:rPr>
      </w:pPr>
      <w:r>
        <w:rPr>
          <w:rFonts w:cs="Calibri"/>
          <w:color w:val="000000"/>
          <w:sz w:val="20"/>
        </w:rPr>
        <w:t>Provision of cycle parking is an important element in encouraging cycling as an alternative mode of travel.  Cycle parking needs to be provided in the right locations, at the right levels and to a good standard to encourage cycle use.  There may be an opportunity for increased cycle parking to be provided at the Park and Ride site for those who wish to park their cars and use their bikes for what is traditionally the bus leg of the journey.</w:t>
      </w:r>
    </w:p>
    <w:p w:rsidR="00EE44EF" w:rsidRDefault="00EE44EF" w:rsidP="008B394E">
      <w:pPr>
        <w:autoSpaceDE w:val="0"/>
        <w:autoSpaceDN w:val="0"/>
        <w:adjustRightInd w:val="0"/>
        <w:spacing w:after="0" w:line="240" w:lineRule="auto"/>
        <w:rPr>
          <w:rFonts w:cs="Calibri"/>
          <w:color w:val="000000"/>
          <w:sz w:val="20"/>
        </w:rPr>
      </w:pPr>
    </w:p>
    <w:p w:rsidR="00EE44EF" w:rsidRPr="00EE44EF" w:rsidRDefault="00EE44EF" w:rsidP="00EE076C">
      <w:pPr>
        <w:spacing w:after="0" w:line="240" w:lineRule="auto"/>
        <w:rPr>
          <w:rFonts w:cs="Calibri"/>
          <w:b/>
          <w:color w:val="000000"/>
          <w:sz w:val="20"/>
        </w:rPr>
      </w:pPr>
      <w:r w:rsidRPr="00EE44EF">
        <w:rPr>
          <w:rFonts w:cs="Calibri"/>
          <w:b/>
          <w:color w:val="000000"/>
          <w:sz w:val="20"/>
        </w:rPr>
        <w:t>Pedestrian and cycle links:</w:t>
      </w:r>
    </w:p>
    <w:tbl>
      <w:tblPr>
        <w:tblStyle w:val="TableGrid"/>
        <w:tblW w:w="10314" w:type="dxa"/>
        <w:tblLook w:val="04A0" w:firstRow="1" w:lastRow="0" w:firstColumn="1" w:lastColumn="0" w:noHBand="0" w:noVBand="1"/>
      </w:tblPr>
      <w:tblGrid>
        <w:gridCol w:w="1951"/>
        <w:gridCol w:w="8363"/>
      </w:tblGrid>
      <w:tr w:rsidR="00EE44EF" w:rsidRPr="00EE44EF" w:rsidTr="00A67163">
        <w:tc>
          <w:tcPr>
            <w:tcW w:w="1951" w:type="dxa"/>
          </w:tcPr>
          <w:p w:rsidR="00EE44EF" w:rsidRPr="00EE44EF" w:rsidRDefault="00FA6CDC" w:rsidP="00030FDF">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Preferred </w:t>
            </w:r>
            <w:r w:rsidR="00030FDF">
              <w:rPr>
                <w:rFonts w:asciiTheme="minorHAnsi" w:hAnsiTheme="minorHAnsi" w:cstheme="minorHAnsi"/>
                <w:sz w:val="20"/>
                <w:szCs w:val="20"/>
              </w:rPr>
              <w:t>Option</w:t>
            </w:r>
          </w:p>
        </w:tc>
        <w:tc>
          <w:tcPr>
            <w:tcW w:w="8363" w:type="dxa"/>
          </w:tcPr>
          <w:p w:rsidR="00030FDF" w:rsidRDefault="00FA6CDC" w:rsidP="00EE44E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Provision of</w:t>
            </w:r>
            <w:r w:rsidR="00030FDF">
              <w:rPr>
                <w:rFonts w:asciiTheme="minorHAnsi" w:hAnsiTheme="minorHAnsi" w:cstheme="minorHAnsi"/>
                <w:sz w:val="20"/>
                <w:szCs w:val="20"/>
              </w:rPr>
              <w:t>:</w:t>
            </w:r>
            <w:r w:rsidRPr="00EE44EF">
              <w:rPr>
                <w:rFonts w:asciiTheme="minorHAnsi" w:hAnsiTheme="minorHAnsi" w:cstheme="minorHAnsi"/>
                <w:sz w:val="20"/>
                <w:szCs w:val="20"/>
              </w:rPr>
              <w:t xml:space="preserve"> </w:t>
            </w:r>
          </w:p>
          <w:p w:rsidR="00EE44EF" w:rsidRPr="00030FDF" w:rsidRDefault="00FA6CDC"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 xml:space="preserve">high-quality, convenient cycle/footpath </w:t>
            </w:r>
            <w:r w:rsidR="00EE44EF" w:rsidRPr="00030FDF">
              <w:rPr>
                <w:rFonts w:asciiTheme="minorHAnsi" w:hAnsiTheme="minorHAnsi" w:cstheme="minorHAnsi"/>
                <w:sz w:val="20"/>
                <w:szCs w:val="20"/>
              </w:rPr>
              <w:t>routes to nearby residential areas an</w:t>
            </w:r>
            <w:r w:rsidR="00030FDF">
              <w:rPr>
                <w:rFonts w:asciiTheme="minorHAnsi" w:hAnsiTheme="minorHAnsi" w:cstheme="minorHAnsi"/>
                <w:sz w:val="20"/>
                <w:szCs w:val="20"/>
              </w:rPr>
              <w:t>d to the service station area</w:t>
            </w:r>
          </w:p>
          <w:p w:rsidR="00EE44EF" w:rsidRPr="00030FDF" w:rsidRDefault="00EE44EF"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improved and additional crossings of the A40 and A44 (either at surface level or grade-separated) to link development areas</w:t>
            </w:r>
          </w:p>
          <w:p w:rsidR="00EE44EF" w:rsidRDefault="00EE44EF"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good-quality, convenient routes within the development</w:t>
            </w:r>
            <w:r w:rsidR="00030FDF">
              <w:rPr>
                <w:rFonts w:asciiTheme="minorHAnsi" w:hAnsiTheme="minorHAnsi" w:cstheme="minorHAnsi"/>
                <w:sz w:val="20"/>
                <w:szCs w:val="20"/>
              </w:rPr>
              <w:t xml:space="preserve"> site and alongside the A40/A44</w:t>
            </w:r>
          </w:p>
          <w:p w:rsidR="00030FDF" w:rsidRPr="00030FDF" w:rsidRDefault="00030FDF" w:rsidP="001E316D">
            <w:pPr>
              <w:pStyle w:val="ListParagraph"/>
              <w:numPr>
                <w:ilvl w:val="0"/>
                <w:numId w:val="8"/>
              </w:numPr>
              <w:spacing w:after="0" w:line="240" w:lineRule="auto"/>
              <w:ind w:left="317" w:hanging="283"/>
              <w:rPr>
                <w:rFonts w:asciiTheme="minorHAnsi" w:hAnsiTheme="minorHAnsi" w:cstheme="minorHAnsi"/>
                <w:sz w:val="20"/>
                <w:szCs w:val="20"/>
              </w:rPr>
            </w:pPr>
            <w:r>
              <w:rPr>
                <w:rFonts w:asciiTheme="minorHAnsi" w:hAnsiTheme="minorHAnsi" w:cstheme="minorHAnsi"/>
                <w:sz w:val="20"/>
                <w:szCs w:val="20"/>
              </w:rPr>
              <w:t xml:space="preserve">a </w:t>
            </w:r>
            <w:r w:rsidRPr="00EE44EF">
              <w:rPr>
                <w:rFonts w:asciiTheme="minorHAnsi" w:hAnsiTheme="minorHAnsi" w:cstheme="minorHAnsi"/>
                <w:sz w:val="20"/>
                <w:szCs w:val="20"/>
              </w:rPr>
              <w:t>high-quality, convenient cycle/footpath lin</w:t>
            </w:r>
            <w:r>
              <w:rPr>
                <w:rFonts w:asciiTheme="minorHAnsi" w:hAnsiTheme="minorHAnsi" w:cstheme="minorHAnsi"/>
                <w:sz w:val="20"/>
                <w:szCs w:val="20"/>
              </w:rPr>
              <w:t xml:space="preserve">k to </w:t>
            </w:r>
            <w:r w:rsidR="00840E86">
              <w:rPr>
                <w:rFonts w:asciiTheme="minorHAnsi" w:hAnsiTheme="minorHAnsi" w:cstheme="minorHAnsi"/>
                <w:sz w:val="20"/>
                <w:szCs w:val="20"/>
              </w:rPr>
              <w:t xml:space="preserve">the </w:t>
            </w:r>
            <w:r>
              <w:rPr>
                <w:rFonts w:asciiTheme="minorHAnsi" w:hAnsiTheme="minorHAnsi" w:cstheme="minorHAnsi"/>
                <w:sz w:val="20"/>
                <w:szCs w:val="20"/>
              </w:rPr>
              <w:t xml:space="preserve">new Oxford Parkway station </w:t>
            </w:r>
          </w:p>
        </w:tc>
      </w:tr>
      <w:tr w:rsidR="00EE44EF" w:rsidRPr="00EE44EF" w:rsidTr="00A67163">
        <w:tc>
          <w:tcPr>
            <w:tcW w:w="1951" w:type="dxa"/>
          </w:tcPr>
          <w:p w:rsidR="00EE44EF" w:rsidRPr="00EE44EF" w:rsidRDefault="00030FDF" w:rsidP="00FA6CDC">
            <w:pPr>
              <w:spacing w:after="0" w:line="240" w:lineRule="auto"/>
              <w:rPr>
                <w:rFonts w:asciiTheme="minorHAnsi" w:hAnsiTheme="minorHAnsi" w:cstheme="minorHAnsi"/>
                <w:sz w:val="20"/>
                <w:szCs w:val="20"/>
              </w:rPr>
            </w:pPr>
            <w:r>
              <w:rPr>
                <w:rFonts w:asciiTheme="minorHAnsi" w:hAnsiTheme="minorHAnsi" w:cstheme="minorHAnsi"/>
                <w:sz w:val="20"/>
                <w:szCs w:val="20"/>
              </w:rPr>
              <w:t>Alternative</w:t>
            </w:r>
            <w:r w:rsidR="00FA6CDC">
              <w:rPr>
                <w:rFonts w:asciiTheme="minorHAnsi" w:hAnsiTheme="minorHAnsi" w:cstheme="minorHAnsi"/>
                <w:sz w:val="20"/>
                <w:szCs w:val="20"/>
              </w:rPr>
              <w:t xml:space="preserve"> O</w:t>
            </w:r>
            <w:r w:rsidR="00EE44EF" w:rsidRPr="00EE44EF">
              <w:rPr>
                <w:rFonts w:asciiTheme="minorHAnsi" w:hAnsiTheme="minorHAnsi" w:cstheme="minorHAnsi"/>
                <w:sz w:val="20"/>
                <w:szCs w:val="20"/>
              </w:rPr>
              <w:t>ption</w:t>
            </w:r>
          </w:p>
        </w:tc>
        <w:tc>
          <w:tcPr>
            <w:tcW w:w="8363" w:type="dxa"/>
          </w:tcPr>
          <w:p w:rsidR="00030FDF" w:rsidRDefault="00030FDF" w:rsidP="00030FDF">
            <w:pPr>
              <w:spacing w:after="0" w:line="240" w:lineRule="auto"/>
              <w:rPr>
                <w:rFonts w:asciiTheme="minorHAnsi" w:hAnsiTheme="minorHAnsi" w:cstheme="minorHAnsi"/>
                <w:sz w:val="20"/>
                <w:szCs w:val="20"/>
              </w:rPr>
            </w:pPr>
            <w:r w:rsidRPr="00EE44EF">
              <w:rPr>
                <w:rFonts w:asciiTheme="minorHAnsi" w:hAnsiTheme="minorHAnsi" w:cstheme="minorHAnsi"/>
                <w:sz w:val="20"/>
                <w:szCs w:val="20"/>
              </w:rPr>
              <w:t>Provision of</w:t>
            </w:r>
            <w:r>
              <w:rPr>
                <w:rFonts w:asciiTheme="minorHAnsi" w:hAnsiTheme="minorHAnsi" w:cstheme="minorHAnsi"/>
                <w:sz w:val="20"/>
                <w:szCs w:val="20"/>
              </w:rPr>
              <w:t>:</w:t>
            </w:r>
            <w:r w:rsidRPr="00EE44EF">
              <w:rPr>
                <w:rFonts w:asciiTheme="minorHAnsi" w:hAnsiTheme="minorHAnsi" w:cstheme="minorHAnsi"/>
                <w:sz w:val="20"/>
                <w:szCs w:val="20"/>
              </w:rPr>
              <w:t xml:space="preserve"> </w:t>
            </w:r>
          </w:p>
          <w:p w:rsidR="00030FDF" w:rsidRPr="00030FDF" w:rsidRDefault="00030FDF"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high-quality, convenient cycle/footpath routes to nearby residential areas an</w:t>
            </w:r>
            <w:r>
              <w:rPr>
                <w:rFonts w:asciiTheme="minorHAnsi" w:hAnsiTheme="minorHAnsi" w:cstheme="minorHAnsi"/>
                <w:sz w:val="20"/>
                <w:szCs w:val="20"/>
              </w:rPr>
              <w:t>d to the service station area</w:t>
            </w:r>
          </w:p>
          <w:p w:rsidR="00030FDF" w:rsidRPr="00030FDF" w:rsidRDefault="00030FDF"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improved and additional crossings of the A40 and A44 (either at surface level or grade-separated) to link development areas</w:t>
            </w:r>
          </w:p>
          <w:p w:rsidR="00EE44EF" w:rsidRPr="00030FDF" w:rsidRDefault="00030FDF" w:rsidP="001E316D">
            <w:pPr>
              <w:pStyle w:val="ListParagraph"/>
              <w:numPr>
                <w:ilvl w:val="0"/>
                <w:numId w:val="8"/>
              </w:numPr>
              <w:spacing w:after="0" w:line="240" w:lineRule="auto"/>
              <w:ind w:left="317" w:hanging="283"/>
              <w:rPr>
                <w:rFonts w:asciiTheme="minorHAnsi" w:hAnsiTheme="minorHAnsi" w:cstheme="minorHAnsi"/>
                <w:sz w:val="20"/>
                <w:szCs w:val="20"/>
              </w:rPr>
            </w:pPr>
            <w:r w:rsidRPr="00030FDF">
              <w:rPr>
                <w:rFonts w:asciiTheme="minorHAnsi" w:hAnsiTheme="minorHAnsi" w:cstheme="minorHAnsi"/>
                <w:sz w:val="20"/>
                <w:szCs w:val="20"/>
              </w:rPr>
              <w:t>good-quality, convenient routes within the development</w:t>
            </w:r>
            <w:r>
              <w:rPr>
                <w:rFonts w:asciiTheme="minorHAnsi" w:hAnsiTheme="minorHAnsi" w:cstheme="minorHAnsi"/>
                <w:sz w:val="20"/>
                <w:szCs w:val="20"/>
              </w:rPr>
              <w:t xml:space="preserve"> site and alongside the A40/A44</w:t>
            </w:r>
          </w:p>
        </w:tc>
      </w:tr>
    </w:tbl>
    <w:p w:rsidR="00CA50EE" w:rsidRDefault="00CA50EE" w:rsidP="00A67163">
      <w:pPr>
        <w:autoSpaceDE w:val="0"/>
        <w:autoSpaceDN w:val="0"/>
        <w:adjustRightInd w:val="0"/>
        <w:spacing w:after="0" w:line="240" w:lineRule="auto"/>
        <w:rPr>
          <w:rFonts w:cs="Calibri"/>
          <w:color w:val="000000"/>
          <w:sz w:val="20"/>
        </w:rPr>
      </w:pPr>
    </w:p>
    <w:p w:rsidR="000621FB" w:rsidRDefault="000621FB">
      <w:pPr>
        <w:spacing w:after="0" w:line="240" w:lineRule="auto"/>
        <w:rPr>
          <w:rFonts w:cs="Calibri"/>
          <w:b/>
          <w:color w:val="000000"/>
          <w:sz w:val="20"/>
        </w:rPr>
      </w:pPr>
      <w:r>
        <w:rPr>
          <w:rFonts w:cs="Calibri"/>
          <w:b/>
          <w:color w:val="000000"/>
          <w:sz w:val="20"/>
        </w:rPr>
        <w:br w:type="page"/>
      </w:r>
    </w:p>
    <w:p w:rsidR="00EE076C" w:rsidRPr="00EE076C" w:rsidRDefault="00552CE8" w:rsidP="008F209D">
      <w:pPr>
        <w:autoSpaceDE w:val="0"/>
        <w:autoSpaceDN w:val="0"/>
        <w:adjustRightInd w:val="0"/>
        <w:spacing w:after="0" w:line="240" w:lineRule="auto"/>
        <w:rPr>
          <w:rFonts w:cs="Calibri"/>
          <w:b/>
          <w:color w:val="000000"/>
          <w:sz w:val="20"/>
        </w:rPr>
      </w:pPr>
      <w:r>
        <w:rPr>
          <w:rFonts w:cs="Calibri"/>
          <w:b/>
          <w:color w:val="000000"/>
          <w:sz w:val="20"/>
        </w:rPr>
        <w:lastRenderedPageBreak/>
        <w:t>Car p</w:t>
      </w:r>
      <w:r w:rsidR="00EE076C" w:rsidRPr="00EE076C">
        <w:rPr>
          <w:rFonts w:cs="Calibri"/>
          <w:b/>
          <w:color w:val="000000"/>
          <w:sz w:val="20"/>
        </w:rPr>
        <w:t>arking</w:t>
      </w:r>
    </w:p>
    <w:p w:rsidR="00D200D5" w:rsidRDefault="008F209D" w:rsidP="008F209D">
      <w:pPr>
        <w:autoSpaceDE w:val="0"/>
        <w:autoSpaceDN w:val="0"/>
        <w:adjustRightInd w:val="0"/>
        <w:spacing w:after="0" w:line="240" w:lineRule="auto"/>
        <w:rPr>
          <w:rFonts w:cs="Calibri"/>
          <w:color w:val="000000"/>
          <w:sz w:val="20"/>
        </w:rPr>
      </w:pPr>
      <w:r>
        <w:rPr>
          <w:rFonts w:cs="Calibri"/>
          <w:color w:val="000000"/>
          <w:sz w:val="20"/>
        </w:rPr>
        <w:t xml:space="preserve">Dependant on the final balance of uses and how the development is planned there could be a pressure to provide potentially a very large number of </w:t>
      </w:r>
      <w:r w:rsidR="00840E86">
        <w:rPr>
          <w:rFonts w:cs="Calibri"/>
          <w:color w:val="000000"/>
          <w:sz w:val="20"/>
        </w:rPr>
        <w:t xml:space="preserve">additional </w:t>
      </w:r>
      <w:r>
        <w:rPr>
          <w:rFonts w:cs="Calibri"/>
          <w:color w:val="000000"/>
          <w:sz w:val="20"/>
        </w:rPr>
        <w:t>car parking spaces.  Parking will need to be provided to support the employment, residential, hotel</w:t>
      </w:r>
      <w:r w:rsidR="00030FDF">
        <w:rPr>
          <w:rFonts w:cs="Calibri"/>
          <w:color w:val="000000"/>
          <w:sz w:val="20"/>
        </w:rPr>
        <w:t xml:space="preserve"> and</w:t>
      </w:r>
      <w:r>
        <w:rPr>
          <w:rFonts w:cs="Calibri"/>
          <w:color w:val="000000"/>
          <w:sz w:val="20"/>
        </w:rPr>
        <w:t xml:space="preserve"> retail uses as well as at the Park and Ride site.  Given this potential pressure for a large number of parking spaces on the site it is important to consider the parking ratios that will be permitted for each of the uses. </w:t>
      </w:r>
    </w:p>
    <w:p w:rsidR="0005011C" w:rsidRDefault="0005011C" w:rsidP="0005011C">
      <w:pPr>
        <w:autoSpaceDE w:val="0"/>
        <w:autoSpaceDN w:val="0"/>
        <w:adjustRightInd w:val="0"/>
        <w:spacing w:after="0" w:line="240" w:lineRule="auto"/>
        <w:rPr>
          <w:rFonts w:cs="Calibri"/>
          <w:color w:val="000000"/>
          <w:sz w:val="20"/>
        </w:rPr>
      </w:pPr>
    </w:p>
    <w:p w:rsidR="0005011C" w:rsidRDefault="0005011C" w:rsidP="0005011C">
      <w:pPr>
        <w:autoSpaceDE w:val="0"/>
        <w:autoSpaceDN w:val="0"/>
        <w:adjustRightInd w:val="0"/>
        <w:spacing w:after="0" w:line="240" w:lineRule="auto"/>
        <w:rPr>
          <w:rFonts w:cs="Calibri"/>
          <w:color w:val="000000"/>
          <w:sz w:val="20"/>
        </w:rPr>
      </w:pPr>
      <w:r>
        <w:rPr>
          <w:rFonts w:cs="Calibri"/>
          <w:color w:val="000000"/>
          <w:sz w:val="20"/>
        </w:rPr>
        <w:t>Good practi</w:t>
      </w:r>
      <w:r w:rsidR="00324CD9">
        <w:rPr>
          <w:rFonts w:cs="Calibri"/>
          <w:color w:val="000000"/>
          <w:sz w:val="20"/>
        </w:rPr>
        <w:t>c</w:t>
      </w:r>
      <w:r>
        <w:rPr>
          <w:rFonts w:cs="Calibri"/>
          <w:color w:val="000000"/>
          <w:sz w:val="20"/>
        </w:rPr>
        <w:t xml:space="preserve">e examples show that an efficient way to provide workplace parking is communally, where several companies share parking areas for example.  This can result in a reduced number of spaces overall by providing spaces in a more flexible (unallocated) way.  Similarly there may be opportunities to provide shared parking facilities for other commercial uses.  </w:t>
      </w:r>
    </w:p>
    <w:p w:rsidR="00D200D5" w:rsidRDefault="00D200D5" w:rsidP="008F209D">
      <w:pPr>
        <w:autoSpaceDE w:val="0"/>
        <w:autoSpaceDN w:val="0"/>
        <w:adjustRightInd w:val="0"/>
        <w:spacing w:after="0" w:line="240" w:lineRule="auto"/>
        <w:rPr>
          <w:rFonts w:cs="Calibri"/>
          <w:color w:val="000000"/>
          <w:sz w:val="20"/>
        </w:rPr>
      </w:pPr>
    </w:p>
    <w:p w:rsidR="001F4704" w:rsidRDefault="008F209D" w:rsidP="008F209D">
      <w:pPr>
        <w:autoSpaceDE w:val="0"/>
        <w:autoSpaceDN w:val="0"/>
        <w:adjustRightInd w:val="0"/>
        <w:spacing w:after="0" w:line="240" w:lineRule="auto"/>
        <w:rPr>
          <w:rFonts w:cs="Calibri"/>
          <w:color w:val="000000"/>
          <w:sz w:val="20"/>
        </w:rPr>
      </w:pPr>
      <w:r>
        <w:rPr>
          <w:rFonts w:cs="Calibri"/>
          <w:color w:val="000000"/>
          <w:sz w:val="20"/>
        </w:rPr>
        <w:t>Taking the commercial uses first, providing people with a good range of alternative modes of travel can have a significant impact on travel choices.  Providing easy to access, safe and desirable pedestrian and cycle links</w:t>
      </w:r>
      <w:r w:rsidR="00840E86">
        <w:rPr>
          <w:rFonts w:cs="Calibri"/>
          <w:color w:val="000000"/>
          <w:sz w:val="20"/>
        </w:rPr>
        <w:t>,</w:t>
      </w:r>
      <w:r>
        <w:rPr>
          <w:rFonts w:cs="Calibri"/>
          <w:color w:val="000000"/>
          <w:sz w:val="20"/>
        </w:rPr>
        <w:t xml:space="preserve"> (and facilities)</w:t>
      </w:r>
      <w:r w:rsidR="00840E86">
        <w:rPr>
          <w:rFonts w:cs="Calibri"/>
          <w:color w:val="000000"/>
          <w:sz w:val="20"/>
        </w:rPr>
        <w:t>,</w:t>
      </w:r>
      <w:r>
        <w:rPr>
          <w:rFonts w:cs="Calibri"/>
          <w:color w:val="000000"/>
          <w:sz w:val="20"/>
        </w:rPr>
        <w:t xml:space="preserve"> together with reliable, frequent and direct public transport options</w:t>
      </w:r>
      <w:r w:rsidR="00840E86">
        <w:rPr>
          <w:rFonts w:cs="Calibri"/>
          <w:color w:val="000000"/>
          <w:sz w:val="20"/>
        </w:rPr>
        <w:t>,</w:t>
      </w:r>
      <w:r>
        <w:rPr>
          <w:rFonts w:cs="Calibri"/>
          <w:color w:val="000000"/>
          <w:sz w:val="20"/>
        </w:rPr>
        <w:t xml:space="preserve"> can help significantly with moving trips from private cars to these alternative and more sustainable modes.  When this approach is also </w:t>
      </w:r>
      <w:r w:rsidR="00030FDF">
        <w:rPr>
          <w:rFonts w:cs="Calibri"/>
          <w:color w:val="000000"/>
          <w:sz w:val="20"/>
        </w:rPr>
        <w:t>combined</w:t>
      </w:r>
      <w:r w:rsidR="0005011C">
        <w:rPr>
          <w:rFonts w:cs="Calibri"/>
          <w:color w:val="000000"/>
          <w:sz w:val="20"/>
        </w:rPr>
        <w:t xml:space="preserve"> </w:t>
      </w:r>
      <w:r>
        <w:rPr>
          <w:rFonts w:cs="Calibri"/>
          <w:color w:val="000000"/>
          <w:sz w:val="20"/>
        </w:rPr>
        <w:t xml:space="preserve">with a </w:t>
      </w:r>
      <w:r w:rsidR="00D200D5">
        <w:rPr>
          <w:rFonts w:cs="Calibri"/>
          <w:color w:val="000000"/>
          <w:sz w:val="20"/>
        </w:rPr>
        <w:t>limit</w:t>
      </w:r>
      <w:r>
        <w:rPr>
          <w:rFonts w:cs="Calibri"/>
          <w:color w:val="000000"/>
          <w:sz w:val="20"/>
        </w:rPr>
        <w:t xml:space="preserve"> on workplace parking </w:t>
      </w:r>
      <w:r w:rsidR="00D200D5">
        <w:rPr>
          <w:rFonts w:cs="Calibri"/>
          <w:color w:val="000000"/>
          <w:sz w:val="20"/>
        </w:rPr>
        <w:t xml:space="preserve">provision it </w:t>
      </w:r>
      <w:r w:rsidR="00030FDF">
        <w:rPr>
          <w:rFonts w:cs="Calibri"/>
          <w:color w:val="000000"/>
          <w:sz w:val="20"/>
        </w:rPr>
        <w:t>is likely to</w:t>
      </w:r>
      <w:r w:rsidR="00D200D5">
        <w:rPr>
          <w:rFonts w:cs="Calibri"/>
          <w:color w:val="000000"/>
          <w:sz w:val="20"/>
        </w:rPr>
        <w:t xml:space="preserve"> be even more effective.  It will be important to find a level of parking that allows the various commercial uses to function effectively whilst minimising the number of cars on the local road network and also the land take for parking provision.  </w:t>
      </w:r>
    </w:p>
    <w:p w:rsidR="00670835" w:rsidRDefault="00670835" w:rsidP="00670835">
      <w:pPr>
        <w:autoSpaceDE w:val="0"/>
        <w:autoSpaceDN w:val="0"/>
        <w:adjustRightInd w:val="0"/>
        <w:spacing w:after="0" w:line="240" w:lineRule="auto"/>
        <w:rPr>
          <w:rFonts w:cs="Calibri"/>
          <w:color w:val="000000"/>
          <w:sz w:val="20"/>
        </w:rPr>
      </w:pPr>
    </w:p>
    <w:p w:rsidR="00670835" w:rsidRDefault="00670835" w:rsidP="00670835">
      <w:pPr>
        <w:autoSpaceDE w:val="0"/>
        <w:autoSpaceDN w:val="0"/>
        <w:adjustRightInd w:val="0"/>
        <w:spacing w:after="0" w:line="240" w:lineRule="auto"/>
        <w:rPr>
          <w:rFonts w:cs="Calibri"/>
          <w:color w:val="000000"/>
          <w:sz w:val="20"/>
        </w:rPr>
      </w:pPr>
      <w:r>
        <w:rPr>
          <w:rFonts w:cs="Calibri"/>
          <w:color w:val="000000"/>
          <w:sz w:val="20"/>
        </w:rPr>
        <w:t xml:space="preserve">Residential parking needs a slightly different approach.  In a similar way to that outlined above, every effort must be made to influence the level of car use; encouraging residents to choose other modes </w:t>
      </w:r>
      <w:r w:rsidR="00030FDF">
        <w:rPr>
          <w:rFonts w:cs="Calibri"/>
          <w:color w:val="000000"/>
          <w:sz w:val="20"/>
        </w:rPr>
        <w:t xml:space="preserve">particularly </w:t>
      </w:r>
      <w:r>
        <w:rPr>
          <w:rFonts w:cs="Calibri"/>
          <w:color w:val="000000"/>
          <w:sz w:val="20"/>
        </w:rPr>
        <w:t>for shorter trips.  The difference is that residents of the Northern Gateway are likely to still want to own a car (especially for use for longer journeys and leisure trips) and those cars will need to be parked on the site.  Again it will be important to establish maximum parking standards that allow the new residential areas to operate well</w:t>
      </w:r>
      <w:r w:rsidR="00C3031D">
        <w:rPr>
          <w:rFonts w:cs="Calibri"/>
          <w:color w:val="000000"/>
          <w:sz w:val="20"/>
        </w:rPr>
        <w:t>,</w:t>
      </w:r>
      <w:r>
        <w:rPr>
          <w:rFonts w:cs="Calibri"/>
          <w:color w:val="000000"/>
          <w:sz w:val="20"/>
        </w:rPr>
        <w:t xml:space="preserve"> (without </w:t>
      </w:r>
      <w:r w:rsidR="00767605">
        <w:rPr>
          <w:rFonts w:cs="Calibri"/>
          <w:color w:val="000000"/>
          <w:sz w:val="20"/>
        </w:rPr>
        <w:t>uncontrolled</w:t>
      </w:r>
      <w:r>
        <w:rPr>
          <w:rFonts w:cs="Calibri"/>
          <w:color w:val="000000"/>
          <w:sz w:val="20"/>
        </w:rPr>
        <w:t xml:space="preserve"> overspill parking on public areas for example)</w:t>
      </w:r>
      <w:r w:rsidR="00C3031D">
        <w:rPr>
          <w:rFonts w:cs="Calibri"/>
          <w:color w:val="000000"/>
          <w:sz w:val="20"/>
        </w:rPr>
        <w:t>,</w:t>
      </w:r>
      <w:r>
        <w:rPr>
          <w:rFonts w:cs="Calibri"/>
          <w:color w:val="000000"/>
          <w:sz w:val="20"/>
        </w:rPr>
        <w:t xml:space="preserve"> without allowing parking levels to dominate the local envir</w:t>
      </w:r>
      <w:r w:rsidR="00030FDF">
        <w:rPr>
          <w:rFonts w:cs="Calibri"/>
          <w:color w:val="000000"/>
          <w:sz w:val="20"/>
        </w:rPr>
        <w:t>onment and reduce the number of</w:t>
      </w:r>
      <w:r>
        <w:rPr>
          <w:rFonts w:cs="Calibri"/>
          <w:color w:val="000000"/>
          <w:sz w:val="20"/>
        </w:rPr>
        <w:t xml:space="preserve"> homes </w:t>
      </w:r>
      <w:r w:rsidR="00030FDF">
        <w:rPr>
          <w:rFonts w:cs="Calibri"/>
          <w:color w:val="000000"/>
          <w:sz w:val="20"/>
        </w:rPr>
        <w:t xml:space="preserve">or level of open space </w:t>
      </w:r>
      <w:r>
        <w:rPr>
          <w:rFonts w:cs="Calibri"/>
          <w:color w:val="000000"/>
          <w:sz w:val="20"/>
        </w:rPr>
        <w:t xml:space="preserve">that can be provided.  Providing unallocated spaces </w:t>
      </w:r>
      <w:r w:rsidR="00030FDF">
        <w:rPr>
          <w:rFonts w:cs="Calibri"/>
          <w:color w:val="000000"/>
          <w:sz w:val="20"/>
        </w:rPr>
        <w:t xml:space="preserve">(e.g. on the new streets) </w:t>
      </w:r>
      <w:r>
        <w:rPr>
          <w:rFonts w:cs="Calibri"/>
          <w:color w:val="000000"/>
          <w:sz w:val="20"/>
        </w:rPr>
        <w:t xml:space="preserve">for the use of visitors can also be used to reduce the number of allocated spaces for residential properties.  </w:t>
      </w:r>
      <w:r w:rsidR="0005011C">
        <w:rPr>
          <w:rFonts w:cs="Calibri"/>
          <w:color w:val="000000"/>
          <w:sz w:val="20"/>
        </w:rPr>
        <w:t>To manage this parking it may be necessary to introduce a Controlled Parking Zone across the site and potentially into neighbouring areas.</w:t>
      </w:r>
      <w:r w:rsidR="000B0A10">
        <w:rPr>
          <w:rFonts w:cs="Calibri"/>
          <w:color w:val="000000"/>
          <w:sz w:val="20"/>
        </w:rPr>
        <w:t xml:space="preserve">  Opportunities will also be taken to explore the potential for car clubs (for existing and new residents) as part of the development of the Northern Gateway.</w:t>
      </w:r>
    </w:p>
    <w:p w:rsidR="00334ECA" w:rsidRDefault="00334ECA" w:rsidP="008F209D">
      <w:pPr>
        <w:autoSpaceDE w:val="0"/>
        <w:autoSpaceDN w:val="0"/>
        <w:adjustRightInd w:val="0"/>
        <w:spacing w:after="0" w:line="240" w:lineRule="auto"/>
        <w:rPr>
          <w:rFonts w:cs="Calibri"/>
          <w:color w:val="000000"/>
          <w:sz w:val="20"/>
        </w:rPr>
      </w:pPr>
    </w:p>
    <w:p w:rsidR="000B0A10" w:rsidRPr="000B0A10" w:rsidRDefault="000B0A10" w:rsidP="008F209D">
      <w:pPr>
        <w:autoSpaceDE w:val="0"/>
        <w:autoSpaceDN w:val="0"/>
        <w:adjustRightInd w:val="0"/>
        <w:spacing w:after="0" w:line="240" w:lineRule="auto"/>
        <w:rPr>
          <w:rFonts w:cs="Calibri"/>
          <w:b/>
          <w:color w:val="000000"/>
          <w:sz w:val="20"/>
        </w:rPr>
      </w:pPr>
      <w:r w:rsidRPr="000B0A10">
        <w:rPr>
          <w:rFonts w:cs="Calibri"/>
          <w:b/>
          <w:color w:val="000000"/>
          <w:sz w:val="20"/>
        </w:rPr>
        <w:t>Travel Planning</w:t>
      </w:r>
    </w:p>
    <w:p w:rsidR="000B0A10" w:rsidRPr="00E05C04" w:rsidRDefault="00E05C04" w:rsidP="00E05C04">
      <w:pPr>
        <w:pStyle w:val="BodyText"/>
        <w:jc w:val="left"/>
        <w:rPr>
          <w:rFonts w:asciiTheme="minorHAnsi" w:hAnsiTheme="minorHAnsi" w:cstheme="minorHAnsi"/>
          <w:sz w:val="20"/>
        </w:rPr>
      </w:pPr>
      <w:r w:rsidRPr="00E05C04">
        <w:rPr>
          <w:rFonts w:asciiTheme="minorHAnsi" w:hAnsiTheme="minorHAnsi" w:cstheme="minorHAnsi"/>
          <w:sz w:val="20"/>
        </w:rPr>
        <w:t>Travel planning</w:t>
      </w:r>
      <w:r w:rsidR="000B0A10" w:rsidRPr="00E05C04">
        <w:rPr>
          <w:rFonts w:asciiTheme="minorHAnsi" w:hAnsiTheme="minorHAnsi" w:cstheme="minorHAnsi"/>
          <w:sz w:val="20"/>
        </w:rPr>
        <w:t xml:space="preserve"> help</w:t>
      </w:r>
      <w:r w:rsidRPr="00E05C04">
        <w:rPr>
          <w:rFonts w:asciiTheme="minorHAnsi" w:hAnsiTheme="minorHAnsi" w:cstheme="minorHAnsi"/>
          <w:sz w:val="20"/>
        </w:rPr>
        <w:t>s</w:t>
      </w:r>
      <w:r w:rsidR="000B0A10" w:rsidRPr="00E05C04">
        <w:rPr>
          <w:rFonts w:asciiTheme="minorHAnsi" w:hAnsiTheme="minorHAnsi" w:cstheme="minorHAnsi"/>
          <w:sz w:val="20"/>
        </w:rPr>
        <w:t xml:space="preserve"> to ensure that new development is sustainable and integrated with local transport strategies. </w:t>
      </w:r>
      <w:r w:rsidRPr="00E05C04">
        <w:rPr>
          <w:rFonts w:asciiTheme="minorHAnsi" w:hAnsiTheme="minorHAnsi" w:cstheme="minorHAnsi"/>
          <w:sz w:val="20"/>
        </w:rPr>
        <w:t xml:space="preserve">A Travel Plan is a strategy and action plan, specific to a site or development, which leads to fewer journeys by private car to and from the site, and more travel by sustainable means.   A Travel Plan should take account of all journeys to and from the site and respond to, and be integrated with, the Transport Assessment  to which it relates.  </w:t>
      </w:r>
      <w:r w:rsidR="000B0A10" w:rsidRPr="00E05C04">
        <w:rPr>
          <w:rFonts w:asciiTheme="minorHAnsi" w:hAnsiTheme="minorHAnsi" w:cstheme="minorHAnsi"/>
          <w:sz w:val="20"/>
        </w:rPr>
        <w:t>T</w:t>
      </w:r>
      <w:r w:rsidRPr="00E05C04">
        <w:rPr>
          <w:rFonts w:asciiTheme="minorHAnsi" w:hAnsiTheme="minorHAnsi" w:cstheme="minorHAnsi"/>
          <w:sz w:val="20"/>
        </w:rPr>
        <w:t xml:space="preserve">ravel </w:t>
      </w:r>
      <w:r w:rsidR="000B0A10" w:rsidRPr="00E05C04">
        <w:rPr>
          <w:rFonts w:asciiTheme="minorHAnsi" w:hAnsiTheme="minorHAnsi" w:cstheme="minorHAnsi"/>
          <w:sz w:val="20"/>
        </w:rPr>
        <w:t>P</w:t>
      </w:r>
      <w:r w:rsidRPr="00E05C04">
        <w:rPr>
          <w:rFonts w:asciiTheme="minorHAnsi" w:hAnsiTheme="minorHAnsi" w:cstheme="minorHAnsi"/>
          <w:sz w:val="20"/>
        </w:rPr>
        <w:t>lans</w:t>
      </w:r>
      <w:r w:rsidR="000B0A10" w:rsidRPr="00E05C04">
        <w:rPr>
          <w:rFonts w:asciiTheme="minorHAnsi" w:hAnsiTheme="minorHAnsi" w:cstheme="minorHAnsi"/>
          <w:sz w:val="20"/>
        </w:rPr>
        <w:t xml:space="preserve"> also promote wider social and community benefits, such as helping to improve air quality, widening social inclusion through promoting greater travel choice, and promot</w:t>
      </w:r>
      <w:r w:rsidRPr="00E05C04">
        <w:rPr>
          <w:rFonts w:asciiTheme="minorHAnsi" w:hAnsiTheme="minorHAnsi" w:cstheme="minorHAnsi"/>
          <w:sz w:val="20"/>
        </w:rPr>
        <w:t>ing healthier lifestyle habits.</w:t>
      </w:r>
    </w:p>
    <w:p w:rsidR="000B0A10" w:rsidRDefault="000B0A10" w:rsidP="008F209D">
      <w:pPr>
        <w:autoSpaceDE w:val="0"/>
        <w:autoSpaceDN w:val="0"/>
        <w:adjustRightInd w:val="0"/>
        <w:spacing w:after="0" w:line="240" w:lineRule="auto"/>
        <w:rPr>
          <w:rFonts w:cs="Calibri"/>
          <w:color w:val="000000"/>
          <w:sz w:val="20"/>
        </w:rPr>
      </w:pPr>
    </w:p>
    <w:p w:rsidR="00552CE8" w:rsidRPr="00552CE8" w:rsidRDefault="00552CE8" w:rsidP="008F209D">
      <w:pPr>
        <w:autoSpaceDE w:val="0"/>
        <w:autoSpaceDN w:val="0"/>
        <w:adjustRightInd w:val="0"/>
        <w:spacing w:after="0" w:line="240" w:lineRule="auto"/>
        <w:rPr>
          <w:rFonts w:cs="Calibri"/>
          <w:b/>
          <w:color w:val="000000"/>
          <w:sz w:val="20"/>
        </w:rPr>
      </w:pPr>
      <w:r w:rsidRPr="00552CE8">
        <w:rPr>
          <w:rFonts w:cs="Calibri"/>
          <w:b/>
          <w:color w:val="000000"/>
          <w:sz w:val="20"/>
        </w:rPr>
        <w:t>Travel planning:</w:t>
      </w:r>
    </w:p>
    <w:tbl>
      <w:tblPr>
        <w:tblStyle w:val="TableGrid"/>
        <w:tblW w:w="0" w:type="auto"/>
        <w:tblLook w:val="04A0" w:firstRow="1" w:lastRow="0" w:firstColumn="1" w:lastColumn="0" w:noHBand="0" w:noVBand="1"/>
      </w:tblPr>
      <w:tblGrid>
        <w:gridCol w:w="1951"/>
        <w:gridCol w:w="8358"/>
      </w:tblGrid>
      <w:tr w:rsidR="00030FDF" w:rsidTr="00030FDF">
        <w:tc>
          <w:tcPr>
            <w:tcW w:w="1951" w:type="dxa"/>
          </w:tcPr>
          <w:p w:rsidR="00030FDF" w:rsidRDefault="00030FDF" w:rsidP="008F209D">
            <w:pPr>
              <w:autoSpaceDE w:val="0"/>
              <w:autoSpaceDN w:val="0"/>
              <w:adjustRightInd w:val="0"/>
              <w:spacing w:after="0" w:line="240" w:lineRule="auto"/>
              <w:rPr>
                <w:rFonts w:cs="Calibri"/>
                <w:color w:val="000000"/>
                <w:sz w:val="20"/>
              </w:rPr>
            </w:pPr>
            <w:r>
              <w:rPr>
                <w:rFonts w:cs="Calibri"/>
                <w:color w:val="000000"/>
                <w:sz w:val="20"/>
              </w:rPr>
              <w:t>Preferred Approach</w:t>
            </w:r>
          </w:p>
        </w:tc>
        <w:tc>
          <w:tcPr>
            <w:tcW w:w="8358" w:type="dxa"/>
          </w:tcPr>
          <w:p w:rsidR="00030FDF" w:rsidRPr="00030FDF" w:rsidRDefault="00030FDF" w:rsidP="00565FAF">
            <w:pPr>
              <w:autoSpaceDE w:val="0"/>
              <w:autoSpaceDN w:val="0"/>
              <w:adjustRightInd w:val="0"/>
              <w:spacing w:after="0" w:line="240" w:lineRule="auto"/>
              <w:rPr>
                <w:rFonts w:asciiTheme="minorHAnsi" w:hAnsiTheme="minorHAnsi" w:cstheme="minorHAnsi"/>
                <w:bCs/>
                <w:sz w:val="20"/>
                <w:szCs w:val="20"/>
                <w:lang w:eastAsia="en-GB"/>
              </w:rPr>
            </w:pPr>
            <w:r w:rsidRPr="00030FDF">
              <w:rPr>
                <w:rFonts w:asciiTheme="minorHAnsi" w:hAnsiTheme="minorHAnsi" w:cstheme="minorHAnsi"/>
                <w:color w:val="000000"/>
                <w:sz w:val="20"/>
                <w:szCs w:val="20"/>
              </w:rPr>
              <w:t xml:space="preserve">Require </w:t>
            </w:r>
            <w:r w:rsidR="00565FAF">
              <w:rPr>
                <w:rFonts w:asciiTheme="minorHAnsi" w:hAnsiTheme="minorHAnsi" w:cstheme="minorHAnsi"/>
                <w:color w:val="000000"/>
                <w:sz w:val="20"/>
                <w:szCs w:val="20"/>
              </w:rPr>
              <w:t>a</w:t>
            </w:r>
            <w:r w:rsidRPr="00030FDF">
              <w:rPr>
                <w:rFonts w:asciiTheme="minorHAnsi" w:hAnsiTheme="minorHAnsi" w:cstheme="minorHAnsi"/>
                <w:bCs/>
                <w:sz w:val="20"/>
                <w:szCs w:val="20"/>
                <w:lang w:eastAsia="en-GB"/>
              </w:rPr>
              <w:t xml:space="preserve"> Transport Asses</w:t>
            </w:r>
            <w:r w:rsidR="00565FAF">
              <w:rPr>
                <w:rFonts w:asciiTheme="minorHAnsi" w:hAnsiTheme="minorHAnsi" w:cstheme="minorHAnsi"/>
                <w:bCs/>
                <w:sz w:val="20"/>
                <w:szCs w:val="20"/>
                <w:lang w:eastAsia="en-GB"/>
              </w:rPr>
              <w:t>sment and Travel P</w:t>
            </w:r>
            <w:r>
              <w:rPr>
                <w:rFonts w:asciiTheme="minorHAnsi" w:hAnsiTheme="minorHAnsi" w:cstheme="minorHAnsi"/>
                <w:bCs/>
                <w:sz w:val="20"/>
                <w:szCs w:val="20"/>
                <w:lang w:eastAsia="en-GB"/>
              </w:rPr>
              <w:t xml:space="preserve">lan </w:t>
            </w:r>
            <w:r w:rsidR="00565FAF">
              <w:rPr>
                <w:rFonts w:asciiTheme="minorHAnsi" w:hAnsiTheme="minorHAnsi" w:cstheme="minorHAnsi"/>
                <w:bCs/>
                <w:sz w:val="20"/>
                <w:szCs w:val="20"/>
                <w:lang w:eastAsia="en-GB"/>
              </w:rPr>
              <w:t>as part of any</w:t>
            </w:r>
            <w:r>
              <w:rPr>
                <w:rFonts w:asciiTheme="minorHAnsi" w:hAnsiTheme="minorHAnsi" w:cstheme="minorHAnsi"/>
                <w:bCs/>
                <w:sz w:val="20"/>
                <w:szCs w:val="20"/>
                <w:lang w:eastAsia="en-GB"/>
              </w:rPr>
              <w:t xml:space="preserve"> planning application to demonstrate how the </w:t>
            </w:r>
            <w:r w:rsidRPr="00030FDF">
              <w:rPr>
                <w:rFonts w:asciiTheme="minorHAnsi" w:hAnsiTheme="minorHAnsi" w:cstheme="minorHAnsi"/>
                <w:bCs/>
                <w:sz w:val="20"/>
                <w:szCs w:val="20"/>
                <w:lang w:eastAsia="en-GB"/>
              </w:rPr>
              <w:t>development will contr</w:t>
            </w:r>
            <w:r>
              <w:rPr>
                <w:rFonts w:asciiTheme="minorHAnsi" w:hAnsiTheme="minorHAnsi" w:cstheme="minorHAnsi"/>
                <w:bCs/>
                <w:sz w:val="20"/>
                <w:szCs w:val="20"/>
                <w:lang w:eastAsia="en-GB"/>
              </w:rPr>
              <w:t xml:space="preserve">ibute to sustainable travel and </w:t>
            </w:r>
            <w:r w:rsidR="00565FAF">
              <w:rPr>
                <w:rFonts w:asciiTheme="minorHAnsi" w:hAnsiTheme="minorHAnsi" w:cstheme="minorHAnsi"/>
                <w:bCs/>
                <w:sz w:val="20"/>
                <w:szCs w:val="20"/>
                <w:lang w:eastAsia="en-GB"/>
              </w:rPr>
              <w:t xml:space="preserve">the mitigation </w:t>
            </w:r>
            <w:r w:rsidRPr="00030FDF">
              <w:rPr>
                <w:rFonts w:asciiTheme="minorHAnsi" w:hAnsiTheme="minorHAnsi" w:cstheme="minorHAnsi"/>
                <w:bCs/>
                <w:sz w:val="20"/>
                <w:szCs w:val="20"/>
                <w:lang w:eastAsia="en-GB"/>
              </w:rPr>
              <w:t>of any sig</w:t>
            </w:r>
            <w:r>
              <w:rPr>
                <w:rFonts w:asciiTheme="minorHAnsi" w:hAnsiTheme="minorHAnsi" w:cstheme="minorHAnsi"/>
                <w:bCs/>
                <w:sz w:val="20"/>
                <w:szCs w:val="20"/>
                <w:lang w:eastAsia="en-GB"/>
              </w:rPr>
              <w:t xml:space="preserve">nificant traffic impacts if the </w:t>
            </w:r>
            <w:r w:rsidRPr="00030FDF">
              <w:rPr>
                <w:rFonts w:asciiTheme="minorHAnsi" w:hAnsiTheme="minorHAnsi" w:cstheme="minorHAnsi"/>
                <w:bCs/>
                <w:sz w:val="20"/>
                <w:szCs w:val="20"/>
                <w:lang w:eastAsia="en-GB"/>
              </w:rPr>
              <w:t>Transport Assess</w:t>
            </w:r>
            <w:r w:rsidR="00565FAF">
              <w:rPr>
                <w:rFonts w:asciiTheme="minorHAnsi" w:hAnsiTheme="minorHAnsi" w:cstheme="minorHAnsi"/>
                <w:bCs/>
                <w:sz w:val="20"/>
                <w:szCs w:val="20"/>
                <w:lang w:eastAsia="en-GB"/>
              </w:rPr>
              <w:t>ment shows this to be necessary</w:t>
            </w:r>
          </w:p>
        </w:tc>
      </w:tr>
    </w:tbl>
    <w:p w:rsidR="00030FDF" w:rsidRDefault="00030FDF" w:rsidP="008F209D">
      <w:pPr>
        <w:autoSpaceDE w:val="0"/>
        <w:autoSpaceDN w:val="0"/>
        <w:adjustRightInd w:val="0"/>
        <w:spacing w:after="0" w:line="240" w:lineRule="auto"/>
        <w:rPr>
          <w:rFonts w:cs="Calibri"/>
          <w:color w:val="000000"/>
          <w:sz w:val="20"/>
        </w:rPr>
      </w:pPr>
    </w:p>
    <w:p w:rsidR="00334ECA" w:rsidRDefault="00552CE8" w:rsidP="008F209D">
      <w:pPr>
        <w:autoSpaceDE w:val="0"/>
        <w:autoSpaceDN w:val="0"/>
        <w:adjustRightInd w:val="0"/>
        <w:spacing w:after="0" w:line="240" w:lineRule="auto"/>
        <w:rPr>
          <w:rFonts w:cs="Calibri"/>
          <w:b/>
          <w:color w:val="000000"/>
          <w:sz w:val="20"/>
        </w:rPr>
      </w:pPr>
      <w:r>
        <w:rPr>
          <w:rFonts w:cs="Calibri"/>
          <w:b/>
          <w:color w:val="000000"/>
          <w:sz w:val="20"/>
        </w:rPr>
        <w:t>Operation</w:t>
      </w:r>
      <w:r w:rsidR="00670835" w:rsidRPr="00670835">
        <w:rPr>
          <w:rFonts w:cs="Calibri"/>
          <w:b/>
          <w:color w:val="000000"/>
          <w:sz w:val="20"/>
        </w:rPr>
        <w:t xml:space="preserve"> of</w:t>
      </w:r>
      <w:r>
        <w:rPr>
          <w:rFonts w:cs="Calibri"/>
          <w:b/>
          <w:color w:val="000000"/>
          <w:sz w:val="20"/>
        </w:rPr>
        <w:t xml:space="preserve"> car</w:t>
      </w:r>
      <w:r w:rsidR="00670835" w:rsidRPr="00670835">
        <w:rPr>
          <w:rFonts w:cs="Calibri"/>
          <w:b/>
          <w:color w:val="000000"/>
          <w:sz w:val="20"/>
        </w:rPr>
        <w:t xml:space="preserve"> p</w:t>
      </w:r>
      <w:r w:rsidR="00334ECA" w:rsidRPr="00670835">
        <w:rPr>
          <w:rFonts w:cs="Calibri"/>
          <w:b/>
          <w:color w:val="000000"/>
          <w:sz w:val="20"/>
        </w:rPr>
        <w:t>arking:</w:t>
      </w:r>
    </w:p>
    <w:p w:rsidR="0005011C" w:rsidRPr="0005011C" w:rsidRDefault="0005011C" w:rsidP="008F209D">
      <w:pPr>
        <w:autoSpaceDE w:val="0"/>
        <w:autoSpaceDN w:val="0"/>
        <w:adjustRightInd w:val="0"/>
        <w:spacing w:after="0" w:line="240" w:lineRule="auto"/>
        <w:rPr>
          <w:rFonts w:cs="Calibri"/>
          <w:color w:val="000000"/>
          <w:sz w:val="20"/>
        </w:rPr>
      </w:pPr>
      <w:r w:rsidRPr="0005011C">
        <w:rPr>
          <w:rFonts w:cs="Calibri"/>
          <w:color w:val="000000"/>
          <w:sz w:val="20"/>
        </w:rPr>
        <w:t xml:space="preserve">(Note: these options are not necessarily mutually exclusive; the </w:t>
      </w:r>
      <w:r>
        <w:rPr>
          <w:rFonts w:cs="Calibri"/>
          <w:color w:val="000000"/>
          <w:sz w:val="20"/>
        </w:rPr>
        <w:t xml:space="preserve">final choice of </w:t>
      </w:r>
      <w:r w:rsidRPr="0005011C">
        <w:rPr>
          <w:rFonts w:cs="Calibri"/>
          <w:color w:val="000000"/>
          <w:sz w:val="20"/>
        </w:rPr>
        <w:t>management approach may take the form of a combination of these options.)</w:t>
      </w:r>
    </w:p>
    <w:tbl>
      <w:tblPr>
        <w:tblStyle w:val="TableGrid"/>
        <w:tblW w:w="0" w:type="auto"/>
        <w:tblInd w:w="-34" w:type="dxa"/>
        <w:tblLook w:val="04A0" w:firstRow="1" w:lastRow="0" w:firstColumn="1" w:lastColumn="0" w:noHBand="0" w:noVBand="1"/>
      </w:tblPr>
      <w:tblGrid>
        <w:gridCol w:w="1985"/>
        <w:gridCol w:w="8358"/>
      </w:tblGrid>
      <w:tr w:rsidR="00334ECA" w:rsidRPr="00E3621E" w:rsidTr="00B66760">
        <w:tc>
          <w:tcPr>
            <w:tcW w:w="1985" w:type="dxa"/>
          </w:tcPr>
          <w:p w:rsidR="00334ECA" w:rsidRPr="00E3621E" w:rsidRDefault="00334ECA" w:rsidP="00B66760">
            <w:pPr>
              <w:autoSpaceDE w:val="0"/>
              <w:autoSpaceDN w:val="0"/>
              <w:adjustRightInd w:val="0"/>
              <w:spacing w:after="0" w:line="240" w:lineRule="auto"/>
              <w:rPr>
                <w:rFonts w:cs="Calibri"/>
                <w:color w:val="000000"/>
                <w:sz w:val="20"/>
              </w:rPr>
            </w:pPr>
            <w:r>
              <w:rPr>
                <w:rFonts w:cs="Calibri"/>
                <w:color w:val="000000"/>
                <w:sz w:val="20"/>
              </w:rPr>
              <w:t xml:space="preserve">Option </w:t>
            </w:r>
            <w:r w:rsidR="00670835">
              <w:rPr>
                <w:rFonts w:cs="Calibri"/>
                <w:color w:val="000000"/>
                <w:sz w:val="20"/>
              </w:rPr>
              <w:t>1</w:t>
            </w:r>
          </w:p>
        </w:tc>
        <w:tc>
          <w:tcPr>
            <w:tcW w:w="8358" w:type="dxa"/>
          </w:tcPr>
          <w:p w:rsidR="00334ECA" w:rsidRPr="00E3621E" w:rsidRDefault="00670835" w:rsidP="00B66760">
            <w:pPr>
              <w:autoSpaceDE w:val="0"/>
              <w:autoSpaceDN w:val="0"/>
              <w:adjustRightInd w:val="0"/>
              <w:spacing w:after="0" w:line="240" w:lineRule="auto"/>
              <w:rPr>
                <w:rFonts w:cs="Calibri"/>
                <w:color w:val="000000"/>
                <w:sz w:val="20"/>
              </w:rPr>
            </w:pPr>
            <w:r w:rsidRPr="00E3621E">
              <w:rPr>
                <w:rFonts w:cs="Calibri"/>
                <w:color w:val="000000"/>
                <w:sz w:val="20"/>
              </w:rPr>
              <w:t>Provide workplace parking in shared communal facilities for efficiency</w:t>
            </w:r>
          </w:p>
        </w:tc>
      </w:tr>
      <w:tr w:rsidR="00670835" w:rsidRPr="00E3621E" w:rsidTr="00B66760">
        <w:tc>
          <w:tcPr>
            <w:tcW w:w="1985" w:type="dxa"/>
          </w:tcPr>
          <w:p w:rsidR="00670835" w:rsidRDefault="00670835" w:rsidP="00552CE8">
            <w:pPr>
              <w:autoSpaceDE w:val="0"/>
              <w:autoSpaceDN w:val="0"/>
              <w:adjustRightInd w:val="0"/>
              <w:spacing w:after="0" w:line="240" w:lineRule="auto"/>
              <w:rPr>
                <w:rFonts w:cs="Calibri"/>
                <w:color w:val="000000"/>
                <w:sz w:val="20"/>
              </w:rPr>
            </w:pPr>
            <w:r>
              <w:rPr>
                <w:rFonts w:cs="Calibri"/>
                <w:color w:val="000000"/>
                <w:sz w:val="20"/>
              </w:rPr>
              <w:t xml:space="preserve">Option </w:t>
            </w:r>
            <w:r w:rsidR="00552CE8">
              <w:rPr>
                <w:rFonts w:cs="Calibri"/>
                <w:color w:val="000000"/>
                <w:sz w:val="20"/>
              </w:rPr>
              <w:t>2</w:t>
            </w:r>
          </w:p>
        </w:tc>
        <w:tc>
          <w:tcPr>
            <w:tcW w:w="8358" w:type="dxa"/>
          </w:tcPr>
          <w:p w:rsidR="00670835" w:rsidRDefault="0005011C" w:rsidP="0091190C">
            <w:pPr>
              <w:autoSpaceDE w:val="0"/>
              <w:autoSpaceDN w:val="0"/>
              <w:adjustRightInd w:val="0"/>
              <w:spacing w:after="0" w:line="240" w:lineRule="auto"/>
              <w:rPr>
                <w:rFonts w:cs="Calibri"/>
                <w:color w:val="000000"/>
                <w:sz w:val="20"/>
              </w:rPr>
            </w:pPr>
            <w:r>
              <w:rPr>
                <w:rFonts w:cs="Calibri"/>
                <w:color w:val="000000"/>
                <w:sz w:val="20"/>
              </w:rPr>
              <w:t>Encourage</w:t>
            </w:r>
            <w:r w:rsidR="00670835">
              <w:rPr>
                <w:rFonts w:cs="Calibri"/>
                <w:color w:val="000000"/>
                <w:sz w:val="20"/>
              </w:rPr>
              <w:t xml:space="preserve"> </w:t>
            </w:r>
            <w:r w:rsidR="0091190C">
              <w:rPr>
                <w:rFonts w:cs="Calibri"/>
                <w:color w:val="000000"/>
                <w:sz w:val="20"/>
              </w:rPr>
              <w:t xml:space="preserve">charging for </w:t>
            </w:r>
            <w:r w:rsidR="00670835">
              <w:rPr>
                <w:rFonts w:cs="Calibri"/>
                <w:color w:val="000000"/>
                <w:sz w:val="20"/>
              </w:rPr>
              <w:t xml:space="preserve">workplace </w:t>
            </w:r>
            <w:r w:rsidR="0091190C">
              <w:rPr>
                <w:rFonts w:cs="Calibri"/>
                <w:color w:val="000000"/>
                <w:sz w:val="20"/>
              </w:rPr>
              <w:t>parking</w:t>
            </w:r>
            <w:r w:rsidR="00670835">
              <w:rPr>
                <w:rFonts w:cs="Calibri"/>
                <w:color w:val="000000"/>
                <w:sz w:val="20"/>
              </w:rPr>
              <w:t xml:space="preserve"> across the site</w:t>
            </w:r>
          </w:p>
        </w:tc>
      </w:tr>
      <w:tr w:rsidR="00670835" w:rsidRPr="00E3621E" w:rsidTr="00B66760">
        <w:tc>
          <w:tcPr>
            <w:tcW w:w="1985" w:type="dxa"/>
          </w:tcPr>
          <w:p w:rsidR="00670835" w:rsidRDefault="00552CE8" w:rsidP="00B66760">
            <w:pPr>
              <w:autoSpaceDE w:val="0"/>
              <w:autoSpaceDN w:val="0"/>
              <w:adjustRightInd w:val="0"/>
              <w:spacing w:after="0" w:line="240" w:lineRule="auto"/>
              <w:rPr>
                <w:rFonts w:cs="Calibri"/>
                <w:color w:val="000000"/>
                <w:sz w:val="20"/>
              </w:rPr>
            </w:pPr>
            <w:r>
              <w:rPr>
                <w:rFonts w:cs="Calibri"/>
                <w:color w:val="000000"/>
                <w:sz w:val="20"/>
              </w:rPr>
              <w:t>Option 3</w:t>
            </w:r>
          </w:p>
        </w:tc>
        <w:tc>
          <w:tcPr>
            <w:tcW w:w="8358" w:type="dxa"/>
          </w:tcPr>
          <w:p w:rsidR="00670835" w:rsidRDefault="00670835" w:rsidP="00334ECA">
            <w:pPr>
              <w:autoSpaceDE w:val="0"/>
              <w:autoSpaceDN w:val="0"/>
              <w:adjustRightInd w:val="0"/>
              <w:spacing w:after="0" w:line="240" w:lineRule="auto"/>
              <w:rPr>
                <w:rFonts w:cs="Calibri"/>
                <w:color w:val="000000"/>
                <w:sz w:val="20"/>
              </w:rPr>
            </w:pPr>
            <w:r>
              <w:rPr>
                <w:rFonts w:cs="Calibri"/>
                <w:color w:val="000000"/>
                <w:sz w:val="20"/>
              </w:rPr>
              <w:t xml:space="preserve">Introduce a Controlled Parking Zone within the site and in neighbouring </w:t>
            </w:r>
            <w:r w:rsidR="00324CD9">
              <w:rPr>
                <w:rFonts w:cs="Calibri"/>
                <w:color w:val="000000"/>
                <w:sz w:val="20"/>
              </w:rPr>
              <w:t xml:space="preserve">residential </w:t>
            </w:r>
            <w:r>
              <w:rPr>
                <w:rFonts w:cs="Calibri"/>
                <w:color w:val="000000"/>
                <w:sz w:val="20"/>
              </w:rPr>
              <w:t>areas</w:t>
            </w:r>
          </w:p>
        </w:tc>
      </w:tr>
    </w:tbl>
    <w:p w:rsidR="001F4704" w:rsidRDefault="001F4704" w:rsidP="00C06A96">
      <w:pPr>
        <w:autoSpaceDE w:val="0"/>
        <w:autoSpaceDN w:val="0"/>
        <w:adjustRightInd w:val="0"/>
        <w:spacing w:after="0" w:line="240" w:lineRule="auto"/>
        <w:ind w:left="2160" w:hanging="2160"/>
        <w:rPr>
          <w:rFonts w:cs="Calibri"/>
          <w:color w:val="000000"/>
          <w:sz w:val="20"/>
        </w:rPr>
      </w:pPr>
    </w:p>
    <w:p w:rsidR="002D1B52" w:rsidRDefault="00670835" w:rsidP="00C06A96">
      <w:pPr>
        <w:autoSpaceDE w:val="0"/>
        <w:autoSpaceDN w:val="0"/>
        <w:adjustRightInd w:val="0"/>
        <w:spacing w:after="0" w:line="240" w:lineRule="auto"/>
        <w:ind w:left="2160" w:hanging="2160"/>
        <w:rPr>
          <w:rFonts w:cs="Calibri"/>
          <w:b/>
          <w:color w:val="000000"/>
          <w:sz w:val="20"/>
        </w:rPr>
      </w:pPr>
      <w:r>
        <w:rPr>
          <w:rFonts w:cs="Calibri"/>
          <w:b/>
          <w:color w:val="000000"/>
          <w:sz w:val="20"/>
        </w:rPr>
        <w:t>Parking standards</w:t>
      </w:r>
      <w:r w:rsidR="00CA50EE" w:rsidRPr="001A4D7F">
        <w:rPr>
          <w:rFonts w:cs="Calibri"/>
          <w:b/>
          <w:color w:val="000000"/>
          <w:sz w:val="20"/>
        </w:rPr>
        <w:t>:</w:t>
      </w:r>
    </w:p>
    <w:tbl>
      <w:tblPr>
        <w:tblStyle w:val="TableGrid"/>
        <w:tblW w:w="10348" w:type="dxa"/>
        <w:tblInd w:w="-34" w:type="dxa"/>
        <w:tblLook w:val="04A0" w:firstRow="1" w:lastRow="0" w:firstColumn="1" w:lastColumn="0" w:noHBand="0" w:noVBand="1"/>
      </w:tblPr>
      <w:tblGrid>
        <w:gridCol w:w="1985"/>
        <w:gridCol w:w="8363"/>
      </w:tblGrid>
      <w:tr w:rsidR="0005011C" w:rsidTr="0005011C">
        <w:tc>
          <w:tcPr>
            <w:tcW w:w="1985" w:type="dxa"/>
          </w:tcPr>
          <w:p w:rsidR="0005011C" w:rsidRPr="0005011C" w:rsidRDefault="0005011C" w:rsidP="00C06A96">
            <w:pPr>
              <w:autoSpaceDE w:val="0"/>
              <w:autoSpaceDN w:val="0"/>
              <w:adjustRightInd w:val="0"/>
              <w:spacing w:after="0" w:line="240" w:lineRule="auto"/>
              <w:rPr>
                <w:rFonts w:cs="Calibri"/>
                <w:color w:val="000000"/>
                <w:sz w:val="20"/>
              </w:rPr>
            </w:pPr>
            <w:r w:rsidRPr="0005011C">
              <w:rPr>
                <w:rFonts w:cs="Calibri"/>
                <w:color w:val="000000"/>
                <w:sz w:val="20"/>
              </w:rPr>
              <w:t>Preferred Option</w:t>
            </w:r>
          </w:p>
        </w:tc>
        <w:tc>
          <w:tcPr>
            <w:tcW w:w="8363" w:type="dxa"/>
          </w:tcPr>
          <w:p w:rsidR="0005011C" w:rsidRPr="0005011C" w:rsidRDefault="00030FDF" w:rsidP="00030FDF">
            <w:pPr>
              <w:autoSpaceDE w:val="0"/>
              <w:autoSpaceDN w:val="0"/>
              <w:adjustRightInd w:val="0"/>
              <w:spacing w:after="0" w:line="240" w:lineRule="auto"/>
              <w:rPr>
                <w:rFonts w:cs="Calibri"/>
                <w:color w:val="000000"/>
                <w:sz w:val="20"/>
              </w:rPr>
            </w:pPr>
            <w:r>
              <w:rPr>
                <w:rFonts w:cs="Calibri"/>
                <w:color w:val="000000"/>
                <w:sz w:val="20"/>
              </w:rPr>
              <w:t>Compared to the standard policy approach, b</w:t>
            </w:r>
            <w:r w:rsidR="0005011C">
              <w:rPr>
                <w:rFonts w:cs="Calibri"/>
                <w:color w:val="000000"/>
                <w:sz w:val="20"/>
              </w:rPr>
              <w:t>e more restrictive on parking standards for employment and retail uses (destination parking) but not on residential parking (use city-wide standards to reflect car ownership)</w:t>
            </w:r>
          </w:p>
        </w:tc>
      </w:tr>
      <w:tr w:rsidR="0005011C" w:rsidTr="0005011C">
        <w:tc>
          <w:tcPr>
            <w:tcW w:w="1985" w:type="dxa"/>
          </w:tcPr>
          <w:p w:rsidR="0005011C" w:rsidRPr="0005011C" w:rsidRDefault="0005011C" w:rsidP="00C06A96">
            <w:pPr>
              <w:autoSpaceDE w:val="0"/>
              <w:autoSpaceDN w:val="0"/>
              <w:adjustRightInd w:val="0"/>
              <w:spacing w:after="0" w:line="240" w:lineRule="auto"/>
              <w:rPr>
                <w:rFonts w:cs="Calibri"/>
                <w:color w:val="000000"/>
                <w:sz w:val="20"/>
              </w:rPr>
            </w:pPr>
            <w:r w:rsidRPr="0005011C">
              <w:rPr>
                <w:rFonts w:cs="Calibri"/>
                <w:color w:val="000000"/>
                <w:sz w:val="20"/>
              </w:rPr>
              <w:t>Alternative Option 1</w:t>
            </w:r>
          </w:p>
        </w:tc>
        <w:tc>
          <w:tcPr>
            <w:tcW w:w="8363" w:type="dxa"/>
          </w:tcPr>
          <w:p w:rsidR="0005011C" w:rsidRPr="0005011C" w:rsidRDefault="0005011C" w:rsidP="00C06A96">
            <w:pPr>
              <w:autoSpaceDE w:val="0"/>
              <w:autoSpaceDN w:val="0"/>
              <w:adjustRightInd w:val="0"/>
              <w:spacing w:after="0" w:line="240" w:lineRule="auto"/>
              <w:rPr>
                <w:rFonts w:cs="Calibri"/>
                <w:color w:val="000000"/>
                <w:sz w:val="20"/>
              </w:rPr>
            </w:pPr>
            <w:r>
              <w:rPr>
                <w:rFonts w:cs="Calibri"/>
                <w:color w:val="000000"/>
                <w:sz w:val="20"/>
              </w:rPr>
              <w:t xml:space="preserve">Tighten up parking standards for all uses across the site (beyond </w:t>
            </w:r>
            <w:r w:rsidR="00030FDF">
              <w:rPr>
                <w:rFonts w:cs="Calibri"/>
                <w:color w:val="000000"/>
                <w:sz w:val="20"/>
              </w:rPr>
              <w:t xml:space="preserve">the </w:t>
            </w:r>
            <w:r>
              <w:rPr>
                <w:rFonts w:cs="Calibri"/>
                <w:color w:val="000000"/>
                <w:sz w:val="20"/>
              </w:rPr>
              <w:t>city-wide standards)</w:t>
            </w:r>
          </w:p>
        </w:tc>
      </w:tr>
      <w:tr w:rsidR="0005011C" w:rsidTr="0005011C">
        <w:tc>
          <w:tcPr>
            <w:tcW w:w="1985" w:type="dxa"/>
          </w:tcPr>
          <w:p w:rsidR="0005011C" w:rsidRPr="0005011C" w:rsidRDefault="0005011C" w:rsidP="00C06A96">
            <w:pPr>
              <w:autoSpaceDE w:val="0"/>
              <w:autoSpaceDN w:val="0"/>
              <w:adjustRightInd w:val="0"/>
              <w:spacing w:after="0" w:line="240" w:lineRule="auto"/>
              <w:rPr>
                <w:rFonts w:cs="Calibri"/>
                <w:color w:val="000000"/>
                <w:sz w:val="20"/>
              </w:rPr>
            </w:pPr>
            <w:r w:rsidRPr="0005011C">
              <w:rPr>
                <w:rFonts w:cs="Calibri"/>
                <w:color w:val="000000"/>
                <w:sz w:val="20"/>
              </w:rPr>
              <w:t>Alternative Option 2</w:t>
            </w:r>
          </w:p>
        </w:tc>
        <w:tc>
          <w:tcPr>
            <w:tcW w:w="8363" w:type="dxa"/>
          </w:tcPr>
          <w:p w:rsidR="0005011C" w:rsidRPr="0005011C" w:rsidRDefault="0005011C" w:rsidP="00C06A96">
            <w:pPr>
              <w:autoSpaceDE w:val="0"/>
              <w:autoSpaceDN w:val="0"/>
              <w:adjustRightInd w:val="0"/>
              <w:spacing w:after="0" w:line="240" w:lineRule="auto"/>
              <w:rPr>
                <w:rFonts w:cs="Calibri"/>
                <w:color w:val="000000"/>
                <w:sz w:val="20"/>
              </w:rPr>
            </w:pPr>
            <w:r>
              <w:rPr>
                <w:rFonts w:cs="Calibri"/>
                <w:color w:val="000000"/>
                <w:sz w:val="20"/>
              </w:rPr>
              <w:t>Use</w:t>
            </w:r>
            <w:r w:rsidR="00030FDF">
              <w:rPr>
                <w:rFonts w:cs="Calibri"/>
                <w:color w:val="000000"/>
                <w:sz w:val="20"/>
              </w:rPr>
              <w:t xml:space="preserve"> existing</w:t>
            </w:r>
            <w:r>
              <w:rPr>
                <w:rFonts w:cs="Calibri"/>
                <w:color w:val="000000"/>
                <w:sz w:val="20"/>
              </w:rPr>
              <w:t xml:space="preserve"> city-wide parking standards (see appendix)</w:t>
            </w:r>
          </w:p>
        </w:tc>
      </w:tr>
    </w:tbl>
    <w:p w:rsidR="00CA50EE" w:rsidRDefault="00CA50EE" w:rsidP="00CA50EE">
      <w:pPr>
        <w:autoSpaceDE w:val="0"/>
        <w:autoSpaceDN w:val="0"/>
        <w:adjustRightInd w:val="0"/>
        <w:spacing w:after="0" w:line="240" w:lineRule="auto"/>
        <w:ind w:left="2160" w:hanging="2160"/>
        <w:rPr>
          <w:rFonts w:cs="Calibri"/>
          <w:b/>
          <w:color w:val="000000"/>
          <w:sz w:val="20"/>
        </w:rPr>
      </w:pPr>
    </w:p>
    <w:p w:rsidR="00C50447" w:rsidRPr="002D4B0B" w:rsidRDefault="00C50447" w:rsidP="00584994">
      <w:pPr>
        <w:autoSpaceDE w:val="0"/>
        <w:autoSpaceDN w:val="0"/>
        <w:adjustRightInd w:val="0"/>
        <w:spacing w:after="0" w:line="240" w:lineRule="auto"/>
        <w:rPr>
          <w:rFonts w:cs="Calibri"/>
          <w:b/>
          <w:color w:val="000000"/>
          <w:sz w:val="28"/>
          <w:u w:val="single"/>
        </w:rPr>
      </w:pPr>
      <w:r w:rsidRPr="002D4B0B">
        <w:rPr>
          <w:rFonts w:cs="Calibri"/>
          <w:b/>
          <w:color w:val="000000"/>
          <w:sz w:val="28"/>
          <w:u w:val="single"/>
        </w:rPr>
        <w:lastRenderedPageBreak/>
        <w:t>Design</w:t>
      </w:r>
    </w:p>
    <w:p w:rsidR="002D4B0B" w:rsidRDefault="002D4B0B" w:rsidP="00041785">
      <w:pPr>
        <w:autoSpaceDE w:val="0"/>
        <w:autoSpaceDN w:val="0"/>
        <w:adjustRightInd w:val="0"/>
        <w:spacing w:after="0" w:line="240" w:lineRule="auto"/>
        <w:rPr>
          <w:rFonts w:cs="Calibri"/>
          <w:b/>
          <w:color w:val="000000"/>
          <w:sz w:val="20"/>
        </w:rPr>
      </w:pPr>
    </w:p>
    <w:p w:rsidR="00EE076C" w:rsidRDefault="00EE076C" w:rsidP="008B73D0">
      <w:pPr>
        <w:autoSpaceDE w:val="0"/>
        <w:autoSpaceDN w:val="0"/>
        <w:adjustRightInd w:val="0"/>
        <w:spacing w:after="0" w:line="240" w:lineRule="auto"/>
        <w:rPr>
          <w:rFonts w:cs="Calibri"/>
          <w:color w:val="000000"/>
          <w:sz w:val="20"/>
        </w:rPr>
      </w:pPr>
      <w:r w:rsidRPr="00941B0E">
        <w:rPr>
          <w:rFonts w:cs="Calibri"/>
          <w:b/>
          <w:color w:val="000000"/>
          <w:sz w:val="20"/>
        </w:rPr>
        <w:t>Urban design</w:t>
      </w:r>
    </w:p>
    <w:p w:rsidR="00D8208E" w:rsidRDefault="00D8208E" w:rsidP="008B73D0">
      <w:pPr>
        <w:autoSpaceDE w:val="0"/>
        <w:autoSpaceDN w:val="0"/>
        <w:adjustRightInd w:val="0"/>
        <w:spacing w:after="0" w:line="240" w:lineRule="auto"/>
        <w:rPr>
          <w:rFonts w:asciiTheme="minorHAnsi" w:hAnsiTheme="minorHAnsi" w:cstheme="minorHAnsi"/>
          <w:sz w:val="20"/>
          <w:szCs w:val="20"/>
          <w:lang w:eastAsia="en-GB"/>
        </w:rPr>
      </w:pPr>
      <w:r w:rsidRPr="00D8208E">
        <w:rPr>
          <w:rFonts w:cs="Calibri"/>
          <w:color w:val="000000"/>
          <w:sz w:val="20"/>
        </w:rPr>
        <w:t>The AAP</w:t>
      </w:r>
      <w:r w:rsidR="008B73D0">
        <w:rPr>
          <w:rFonts w:cs="Calibri"/>
          <w:color w:val="000000"/>
          <w:sz w:val="20"/>
        </w:rPr>
        <w:t xml:space="preserve"> will also seek to address the way the Northern Gateway development is laid-out, operates and looks.  Given the scale of this project and the importance of this site for the city, the AAP will guide the development to seek to ensure that the layout and urban </w:t>
      </w:r>
      <w:r w:rsidR="00A1556D">
        <w:rPr>
          <w:rFonts w:cs="Calibri"/>
          <w:color w:val="000000"/>
          <w:sz w:val="20"/>
        </w:rPr>
        <w:t xml:space="preserve">design of the site results in an attractive and desirable new area of the city.  </w:t>
      </w:r>
      <w:r w:rsidR="00D65453" w:rsidRPr="00D65453">
        <w:rPr>
          <w:rFonts w:asciiTheme="minorHAnsi" w:hAnsiTheme="minorHAnsi" w:cstheme="minorHAnsi"/>
          <w:color w:val="000000"/>
          <w:sz w:val="20"/>
          <w:szCs w:val="20"/>
        </w:rPr>
        <w:t xml:space="preserve">There </w:t>
      </w:r>
      <w:r w:rsidR="008B73D0" w:rsidRPr="00D65453">
        <w:rPr>
          <w:rFonts w:asciiTheme="minorHAnsi" w:hAnsiTheme="minorHAnsi" w:cstheme="minorHAnsi"/>
          <w:sz w:val="20"/>
          <w:szCs w:val="20"/>
          <w:lang w:eastAsia="en-GB"/>
        </w:rPr>
        <w:t>is a widely accepted set of general u</w:t>
      </w:r>
      <w:r w:rsidR="00D65453">
        <w:rPr>
          <w:rFonts w:asciiTheme="minorHAnsi" w:hAnsiTheme="minorHAnsi" w:cstheme="minorHAnsi"/>
          <w:sz w:val="20"/>
          <w:szCs w:val="20"/>
          <w:lang w:eastAsia="en-GB"/>
        </w:rPr>
        <w:t xml:space="preserve">rban design principles for good </w:t>
      </w:r>
      <w:r w:rsidR="00565FAF">
        <w:rPr>
          <w:rFonts w:asciiTheme="minorHAnsi" w:hAnsiTheme="minorHAnsi" w:cstheme="minorHAnsi"/>
          <w:sz w:val="20"/>
          <w:szCs w:val="20"/>
          <w:lang w:eastAsia="en-GB"/>
        </w:rPr>
        <w:t>place making</w:t>
      </w:r>
      <w:r w:rsidR="000743C7">
        <w:rPr>
          <w:rStyle w:val="FootnoteReference"/>
          <w:rFonts w:asciiTheme="minorHAnsi" w:hAnsiTheme="minorHAnsi" w:cstheme="minorHAnsi"/>
          <w:sz w:val="20"/>
          <w:szCs w:val="20"/>
          <w:lang w:eastAsia="en-GB"/>
        </w:rPr>
        <w:footnoteReference w:id="8"/>
      </w:r>
      <w:r w:rsidR="00D65453">
        <w:rPr>
          <w:rFonts w:asciiTheme="minorHAnsi" w:hAnsiTheme="minorHAnsi" w:cstheme="minorHAnsi"/>
          <w:sz w:val="20"/>
          <w:szCs w:val="20"/>
          <w:lang w:eastAsia="en-GB"/>
        </w:rPr>
        <w:t xml:space="preserve">. </w:t>
      </w:r>
      <w:r w:rsidR="000743C7">
        <w:rPr>
          <w:rFonts w:asciiTheme="minorHAnsi" w:hAnsiTheme="minorHAnsi" w:cstheme="minorHAnsi"/>
          <w:sz w:val="20"/>
          <w:szCs w:val="20"/>
          <w:lang w:eastAsia="en-GB"/>
        </w:rPr>
        <w:t xml:space="preserve"> </w:t>
      </w:r>
      <w:r w:rsidR="00D65453">
        <w:rPr>
          <w:rFonts w:asciiTheme="minorHAnsi" w:hAnsiTheme="minorHAnsi" w:cstheme="minorHAnsi"/>
          <w:sz w:val="20"/>
          <w:szCs w:val="20"/>
          <w:lang w:eastAsia="en-GB"/>
        </w:rPr>
        <w:t xml:space="preserve">Here these principles </w:t>
      </w:r>
      <w:r w:rsidR="008B73D0" w:rsidRPr="00D65453">
        <w:rPr>
          <w:rFonts w:asciiTheme="minorHAnsi" w:hAnsiTheme="minorHAnsi" w:cstheme="minorHAnsi"/>
          <w:sz w:val="20"/>
          <w:szCs w:val="20"/>
          <w:lang w:eastAsia="en-GB"/>
        </w:rPr>
        <w:t xml:space="preserve">are summarised in relation to the </w:t>
      </w:r>
      <w:r w:rsidR="00D65453">
        <w:rPr>
          <w:rFonts w:asciiTheme="minorHAnsi" w:hAnsiTheme="minorHAnsi" w:cstheme="minorHAnsi"/>
          <w:sz w:val="20"/>
          <w:szCs w:val="20"/>
          <w:lang w:eastAsia="en-GB"/>
        </w:rPr>
        <w:t>Northern Gateway</w:t>
      </w:r>
      <w:r w:rsidR="000743C7">
        <w:rPr>
          <w:rFonts w:asciiTheme="minorHAnsi" w:hAnsiTheme="minorHAnsi" w:cstheme="minorHAnsi"/>
          <w:sz w:val="20"/>
          <w:szCs w:val="20"/>
          <w:lang w:eastAsia="en-GB"/>
        </w:rPr>
        <w:t>:</w:t>
      </w:r>
    </w:p>
    <w:p w:rsidR="00D65453" w:rsidRDefault="00D65453" w:rsidP="008B73D0">
      <w:pPr>
        <w:autoSpaceDE w:val="0"/>
        <w:autoSpaceDN w:val="0"/>
        <w:adjustRightInd w:val="0"/>
        <w:spacing w:after="0" w:line="240" w:lineRule="auto"/>
        <w:rPr>
          <w:rFonts w:asciiTheme="minorHAnsi" w:hAnsiTheme="minorHAnsi" w:cstheme="minorHAnsi"/>
          <w:sz w:val="20"/>
          <w:szCs w:val="20"/>
          <w:lang w:eastAsia="en-GB"/>
        </w:rPr>
      </w:pPr>
    </w:p>
    <w:p w:rsidR="00D65453" w:rsidRDefault="000743C7" w:rsidP="008B73D0">
      <w:pPr>
        <w:autoSpaceDE w:val="0"/>
        <w:autoSpaceDN w:val="0"/>
        <w:adjustRightInd w:val="0"/>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The Northern Gateway should</w:t>
      </w:r>
      <w:r w:rsidR="00D65453">
        <w:rPr>
          <w:rFonts w:asciiTheme="minorHAnsi" w:hAnsiTheme="minorHAnsi" w:cstheme="minorHAnsi"/>
          <w:sz w:val="20"/>
          <w:szCs w:val="20"/>
          <w:lang w:eastAsia="en-GB"/>
        </w:rPr>
        <w:t>:</w:t>
      </w:r>
    </w:p>
    <w:p w:rsidR="00D65453" w:rsidRPr="00D65453" w:rsidRDefault="000743C7"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Pr>
          <w:rFonts w:asciiTheme="minorHAnsi" w:hAnsiTheme="minorHAnsi" w:cstheme="minorHAnsi"/>
          <w:bCs/>
          <w:sz w:val="20"/>
          <w:szCs w:val="20"/>
          <w:lang w:eastAsia="en-GB"/>
        </w:rPr>
        <w:t>be</w:t>
      </w:r>
      <w:proofErr w:type="gramEnd"/>
      <w:r>
        <w:rPr>
          <w:rFonts w:asciiTheme="minorHAnsi" w:hAnsiTheme="minorHAnsi" w:cstheme="minorHAnsi"/>
          <w:bCs/>
          <w:sz w:val="20"/>
          <w:szCs w:val="20"/>
          <w:lang w:eastAsia="en-GB"/>
        </w:rPr>
        <w:t xml:space="preserve"> </w:t>
      </w:r>
      <w:r w:rsidR="00D65453" w:rsidRPr="00D65453">
        <w:rPr>
          <w:rFonts w:asciiTheme="minorHAnsi" w:hAnsiTheme="minorHAnsi" w:cstheme="minorHAnsi"/>
          <w:bCs/>
          <w:sz w:val="20"/>
          <w:szCs w:val="20"/>
          <w:lang w:eastAsia="en-GB"/>
        </w:rPr>
        <w:t>accessible and permeable, to ensure easy access to and through the area</w:t>
      </w:r>
      <w:r>
        <w:rPr>
          <w:rFonts w:asciiTheme="minorHAnsi" w:hAnsiTheme="minorHAnsi" w:cstheme="minorHAnsi"/>
          <w:bCs/>
          <w:sz w:val="20"/>
          <w:szCs w:val="20"/>
          <w:lang w:eastAsia="en-GB"/>
        </w:rPr>
        <w:t xml:space="preserve"> for all users</w:t>
      </w:r>
      <w:r w:rsidR="00D65453" w:rsidRPr="00D65453">
        <w:rPr>
          <w:rFonts w:asciiTheme="minorHAnsi" w:hAnsiTheme="minorHAnsi" w:cstheme="minorHAnsi"/>
          <w:bCs/>
          <w:sz w:val="20"/>
          <w:szCs w:val="20"/>
          <w:lang w:eastAsia="en-GB"/>
        </w:rPr>
        <w:t>,</w:t>
      </w:r>
      <w:r>
        <w:rPr>
          <w:rFonts w:asciiTheme="minorHAnsi" w:hAnsiTheme="minorHAnsi" w:cstheme="minorHAnsi"/>
          <w:bCs/>
          <w:sz w:val="20"/>
          <w:szCs w:val="20"/>
          <w:lang w:eastAsia="en-GB"/>
        </w:rPr>
        <w:t xml:space="preserve"> but</w:t>
      </w:r>
      <w:r w:rsidR="00D65453" w:rsidRPr="00D65453">
        <w:rPr>
          <w:rFonts w:asciiTheme="minorHAnsi" w:hAnsiTheme="minorHAnsi" w:cstheme="minorHAnsi"/>
          <w:bCs/>
          <w:sz w:val="20"/>
          <w:szCs w:val="20"/>
          <w:lang w:eastAsia="en-GB"/>
        </w:rPr>
        <w:t xml:space="preserve"> particularly for pedestrians and cyclists.</w:t>
      </w:r>
    </w:p>
    <w:p w:rsidR="00D65453" w:rsidRDefault="000743C7"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Pr>
          <w:rFonts w:asciiTheme="minorHAnsi" w:hAnsiTheme="minorHAnsi" w:cstheme="minorHAnsi"/>
          <w:bCs/>
          <w:sz w:val="20"/>
          <w:szCs w:val="20"/>
          <w:lang w:eastAsia="en-GB"/>
        </w:rPr>
        <w:t>be</w:t>
      </w:r>
      <w:proofErr w:type="gramEnd"/>
      <w:r>
        <w:rPr>
          <w:rFonts w:asciiTheme="minorHAnsi" w:hAnsiTheme="minorHAnsi" w:cstheme="minorHAnsi"/>
          <w:bCs/>
          <w:sz w:val="20"/>
          <w:szCs w:val="20"/>
          <w:lang w:eastAsia="en-GB"/>
        </w:rPr>
        <w:t xml:space="preserve"> l</w:t>
      </w:r>
      <w:r w:rsidR="00D65453" w:rsidRPr="00D65453">
        <w:rPr>
          <w:rFonts w:asciiTheme="minorHAnsi" w:hAnsiTheme="minorHAnsi" w:cstheme="minorHAnsi"/>
          <w:bCs/>
          <w:sz w:val="20"/>
          <w:szCs w:val="20"/>
          <w:lang w:eastAsia="en-GB"/>
        </w:rPr>
        <w:t>egible</w:t>
      </w:r>
      <w:r w:rsidR="00D65453">
        <w:rPr>
          <w:rFonts w:asciiTheme="minorHAnsi" w:hAnsiTheme="minorHAnsi" w:cstheme="minorHAnsi"/>
          <w:bCs/>
          <w:sz w:val="20"/>
          <w:szCs w:val="20"/>
          <w:lang w:eastAsia="en-GB"/>
        </w:rPr>
        <w:t xml:space="preserve">, </w:t>
      </w:r>
      <w:r w:rsidR="00D65453" w:rsidRPr="00D65453">
        <w:rPr>
          <w:rFonts w:asciiTheme="minorHAnsi" w:hAnsiTheme="minorHAnsi" w:cstheme="minorHAnsi"/>
          <w:bCs/>
          <w:sz w:val="20"/>
          <w:szCs w:val="20"/>
          <w:lang w:eastAsia="en-GB"/>
        </w:rPr>
        <w:t>a pattern of routes should be established that is easy for people to understand and to find their way around.</w:t>
      </w:r>
    </w:p>
    <w:p w:rsidR="00D65453" w:rsidRPr="00D65453" w:rsidRDefault="000743C7"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r>
        <w:rPr>
          <w:rFonts w:asciiTheme="minorHAnsi" w:hAnsiTheme="minorHAnsi" w:cstheme="minorHAnsi"/>
          <w:bCs/>
          <w:sz w:val="20"/>
          <w:szCs w:val="20"/>
          <w:lang w:eastAsia="en-GB"/>
        </w:rPr>
        <w:t>respect</w:t>
      </w:r>
      <w:r w:rsidR="00D65453">
        <w:rPr>
          <w:rFonts w:asciiTheme="minorHAnsi" w:hAnsiTheme="minorHAnsi" w:cstheme="minorHAnsi"/>
          <w:bCs/>
          <w:sz w:val="20"/>
          <w:szCs w:val="20"/>
          <w:lang w:eastAsia="en-GB"/>
        </w:rPr>
        <w:t xml:space="preserve"> the character of natural features of the site</w:t>
      </w:r>
    </w:p>
    <w:p w:rsidR="00D65453" w:rsidRPr="000743C7" w:rsidRDefault="00D65453"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sidRPr="000743C7">
        <w:rPr>
          <w:rFonts w:asciiTheme="minorHAnsi" w:hAnsiTheme="minorHAnsi" w:cstheme="minorHAnsi"/>
          <w:bCs/>
          <w:sz w:val="20"/>
          <w:szCs w:val="20"/>
          <w:lang w:eastAsia="en-GB"/>
        </w:rPr>
        <w:t>have</w:t>
      </w:r>
      <w:proofErr w:type="gramEnd"/>
      <w:r w:rsidRPr="000743C7">
        <w:rPr>
          <w:rFonts w:asciiTheme="minorHAnsi" w:hAnsiTheme="minorHAnsi" w:cstheme="minorHAnsi"/>
          <w:bCs/>
          <w:sz w:val="20"/>
          <w:szCs w:val="20"/>
          <w:lang w:eastAsia="en-GB"/>
        </w:rPr>
        <w:t xml:space="preserve"> its own identity</w:t>
      </w:r>
      <w:r w:rsidR="000743C7">
        <w:rPr>
          <w:rFonts w:asciiTheme="minorHAnsi" w:hAnsiTheme="minorHAnsi" w:cstheme="minorHAnsi"/>
          <w:bCs/>
          <w:sz w:val="20"/>
          <w:szCs w:val="20"/>
          <w:lang w:eastAsia="en-GB"/>
        </w:rPr>
        <w:t>,</w:t>
      </w:r>
      <w:r w:rsidRPr="000743C7">
        <w:rPr>
          <w:rFonts w:asciiTheme="minorHAnsi" w:hAnsiTheme="minorHAnsi" w:cstheme="minorHAnsi"/>
          <w:bCs/>
          <w:sz w:val="20"/>
          <w:szCs w:val="20"/>
          <w:lang w:eastAsia="en-GB"/>
        </w:rPr>
        <w:t xml:space="preserve"> create a distinctive and contemporary setting for future investment, uses and activity.</w:t>
      </w:r>
    </w:p>
    <w:p w:rsidR="00D65453" w:rsidRPr="000743C7" w:rsidRDefault="00D65453"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sidRPr="000743C7">
        <w:rPr>
          <w:rFonts w:asciiTheme="minorHAnsi" w:hAnsiTheme="minorHAnsi" w:cstheme="minorHAnsi"/>
          <w:bCs/>
          <w:sz w:val="20"/>
          <w:szCs w:val="20"/>
          <w:lang w:eastAsia="en-GB"/>
        </w:rPr>
        <w:t>have</w:t>
      </w:r>
      <w:proofErr w:type="gramEnd"/>
      <w:r w:rsidRPr="000743C7">
        <w:rPr>
          <w:rFonts w:asciiTheme="minorHAnsi" w:hAnsiTheme="minorHAnsi" w:cstheme="minorHAnsi"/>
          <w:bCs/>
          <w:sz w:val="20"/>
          <w:szCs w:val="20"/>
          <w:lang w:eastAsia="en-GB"/>
        </w:rPr>
        <w:t xml:space="preserve"> high quality streets and open spaces that provide the setting for a lively, attractive, distinctive and safe public realm.</w:t>
      </w:r>
    </w:p>
    <w:p w:rsidR="00D65453" w:rsidRPr="003012D6" w:rsidRDefault="000743C7"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Pr>
          <w:rFonts w:asciiTheme="minorHAnsi" w:hAnsiTheme="minorHAnsi" w:cstheme="minorHAnsi"/>
          <w:bCs/>
          <w:sz w:val="20"/>
          <w:szCs w:val="20"/>
          <w:lang w:eastAsia="en-GB"/>
        </w:rPr>
        <w:t>have</w:t>
      </w:r>
      <w:proofErr w:type="gramEnd"/>
      <w:r>
        <w:rPr>
          <w:rFonts w:asciiTheme="minorHAnsi" w:hAnsiTheme="minorHAnsi" w:cstheme="minorHAnsi"/>
          <w:bCs/>
          <w:sz w:val="20"/>
          <w:szCs w:val="20"/>
          <w:lang w:eastAsia="en-GB"/>
        </w:rPr>
        <w:t xml:space="preserve"> </w:t>
      </w:r>
      <w:r w:rsidRPr="000743C7">
        <w:rPr>
          <w:rFonts w:asciiTheme="minorHAnsi" w:hAnsiTheme="minorHAnsi" w:cstheme="minorHAnsi"/>
          <w:bCs/>
          <w:sz w:val="20"/>
          <w:szCs w:val="20"/>
          <w:lang w:eastAsia="en-GB"/>
        </w:rPr>
        <w:t xml:space="preserve">continuous </w:t>
      </w:r>
      <w:r w:rsidR="00D65453" w:rsidRPr="000743C7">
        <w:rPr>
          <w:rFonts w:asciiTheme="minorHAnsi" w:hAnsiTheme="minorHAnsi" w:cstheme="minorHAnsi"/>
          <w:bCs/>
          <w:sz w:val="20"/>
          <w:szCs w:val="20"/>
          <w:lang w:eastAsia="en-GB"/>
        </w:rPr>
        <w:t>a</w:t>
      </w:r>
      <w:r w:rsidRPr="000743C7">
        <w:rPr>
          <w:rFonts w:asciiTheme="minorHAnsi" w:hAnsiTheme="minorHAnsi" w:cstheme="minorHAnsi"/>
          <w:bCs/>
          <w:sz w:val="20"/>
          <w:szCs w:val="20"/>
          <w:lang w:eastAsia="en-GB"/>
        </w:rPr>
        <w:t>nd connected</w:t>
      </w:r>
      <w:r>
        <w:rPr>
          <w:rFonts w:asciiTheme="minorHAnsi" w:hAnsiTheme="minorHAnsi" w:cstheme="minorHAnsi"/>
          <w:bCs/>
          <w:sz w:val="20"/>
          <w:szCs w:val="20"/>
          <w:lang w:eastAsia="en-GB"/>
        </w:rPr>
        <w:t xml:space="preserve"> streets</w:t>
      </w:r>
      <w:r w:rsidRPr="000743C7">
        <w:rPr>
          <w:rFonts w:asciiTheme="minorHAnsi" w:hAnsiTheme="minorHAnsi" w:cstheme="minorHAnsi"/>
          <w:bCs/>
          <w:sz w:val="20"/>
          <w:szCs w:val="20"/>
          <w:lang w:eastAsia="en-GB"/>
        </w:rPr>
        <w:t xml:space="preserve">, </w:t>
      </w:r>
      <w:r w:rsidRPr="003012D6">
        <w:rPr>
          <w:rFonts w:asciiTheme="minorHAnsi" w:hAnsiTheme="minorHAnsi" w:cstheme="minorHAnsi"/>
          <w:bCs/>
          <w:sz w:val="20"/>
          <w:szCs w:val="20"/>
          <w:lang w:eastAsia="en-GB"/>
        </w:rPr>
        <w:t xml:space="preserve">with well-defined </w:t>
      </w:r>
      <w:r w:rsidR="00D65453" w:rsidRPr="003012D6">
        <w:rPr>
          <w:rFonts w:asciiTheme="minorHAnsi" w:hAnsiTheme="minorHAnsi" w:cstheme="minorHAnsi"/>
          <w:bCs/>
          <w:sz w:val="20"/>
          <w:szCs w:val="20"/>
          <w:lang w:eastAsia="en-GB"/>
        </w:rPr>
        <w:t>building frontages.</w:t>
      </w:r>
    </w:p>
    <w:p w:rsidR="00D65453" w:rsidRPr="003012D6" w:rsidRDefault="003012D6"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sidRPr="003012D6">
        <w:rPr>
          <w:rFonts w:asciiTheme="minorHAnsi" w:hAnsiTheme="minorHAnsi" w:cstheme="minorHAnsi"/>
          <w:bCs/>
          <w:sz w:val="20"/>
          <w:szCs w:val="20"/>
          <w:lang w:eastAsia="en-GB"/>
        </w:rPr>
        <w:t>have</w:t>
      </w:r>
      <w:proofErr w:type="gramEnd"/>
      <w:r w:rsidRPr="003012D6">
        <w:rPr>
          <w:rFonts w:asciiTheme="minorHAnsi" w:hAnsiTheme="minorHAnsi" w:cstheme="minorHAnsi"/>
          <w:bCs/>
          <w:sz w:val="20"/>
          <w:szCs w:val="20"/>
          <w:lang w:eastAsia="en-GB"/>
        </w:rPr>
        <w:t xml:space="preserve"> </w:t>
      </w:r>
      <w:r w:rsidR="000743C7" w:rsidRPr="003012D6">
        <w:rPr>
          <w:rFonts w:asciiTheme="minorHAnsi" w:hAnsiTheme="minorHAnsi" w:cstheme="minorHAnsi"/>
          <w:bCs/>
          <w:sz w:val="20"/>
          <w:szCs w:val="20"/>
          <w:lang w:eastAsia="en-GB"/>
        </w:rPr>
        <w:t xml:space="preserve">a clear distinction between the public and private realms, to </w:t>
      </w:r>
      <w:r w:rsidR="00D65453" w:rsidRPr="003012D6">
        <w:rPr>
          <w:rFonts w:asciiTheme="minorHAnsi" w:hAnsiTheme="minorHAnsi" w:cstheme="minorHAnsi"/>
          <w:bCs/>
          <w:sz w:val="20"/>
          <w:szCs w:val="20"/>
          <w:lang w:eastAsia="en-GB"/>
        </w:rPr>
        <w:t>create comfortable and well</w:t>
      </w:r>
      <w:r w:rsidR="000743C7" w:rsidRPr="003012D6">
        <w:rPr>
          <w:rFonts w:asciiTheme="minorHAnsi" w:hAnsiTheme="minorHAnsi" w:cstheme="minorHAnsi"/>
          <w:bCs/>
          <w:sz w:val="20"/>
          <w:szCs w:val="20"/>
          <w:lang w:eastAsia="en-GB"/>
        </w:rPr>
        <w:t xml:space="preserve"> defined streets and secure, </w:t>
      </w:r>
      <w:r w:rsidR="00D65453" w:rsidRPr="003012D6">
        <w:rPr>
          <w:rFonts w:asciiTheme="minorHAnsi" w:hAnsiTheme="minorHAnsi" w:cstheme="minorHAnsi"/>
          <w:bCs/>
          <w:sz w:val="20"/>
          <w:szCs w:val="20"/>
          <w:lang w:eastAsia="en-GB"/>
        </w:rPr>
        <w:t>private spaces at the rear</w:t>
      </w:r>
      <w:r w:rsidRPr="003012D6">
        <w:rPr>
          <w:rFonts w:asciiTheme="minorHAnsi" w:hAnsiTheme="minorHAnsi" w:cstheme="minorHAnsi"/>
          <w:bCs/>
          <w:sz w:val="20"/>
          <w:szCs w:val="20"/>
          <w:lang w:eastAsia="en-GB"/>
        </w:rPr>
        <w:t xml:space="preserve"> of properties.</w:t>
      </w:r>
    </w:p>
    <w:p w:rsidR="00D65453" w:rsidRPr="000743C7" w:rsidRDefault="003012D6" w:rsidP="001E316D">
      <w:pPr>
        <w:pStyle w:val="ListParagraph"/>
        <w:numPr>
          <w:ilvl w:val="0"/>
          <w:numId w:val="2"/>
        </w:numPr>
        <w:autoSpaceDE w:val="0"/>
        <w:autoSpaceDN w:val="0"/>
        <w:adjustRightInd w:val="0"/>
        <w:spacing w:after="0" w:line="240" w:lineRule="auto"/>
        <w:rPr>
          <w:rFonts w:asciiTheme="minorHAnsi" w:hAnsiTheme="minorHAnsi" w:cstheme="minorHAnsi"/>
          <w:bCs/>
          <w:sz w:val="20"/>
          <w:szCs w:val="20"/>
          <w:lang w:eastAsia="en-GB"/>
        </w:rPr>
      </w:pPr>
      <w:proofErr w:type="gramStart"/>
      <w:r>
        <w:rPr>
          <w:rFonts w:asciiTheme="minorHAnsi" w:hAnsiTheme="minorHAnsi" w:cstheme="minorHAnsi"/>
          <w:bCs/>
          <w:sz w:val="20"/>
          <w:szCs w:val="20"/>
          <w:lang w:eastAsia="en-GB"/>
        </w:rPr>
        <w:t>have</w:t>
      </w:r>
      <w:proofErr w:type="gramEnd"/>
      <w:r>
        <w:rPr>
          <w:rFonts w:asciiTheme="minorHAnsi" w:hAnsiTheme="minorHAnsi" w:cstheme="minorHAnsi"/>
          <w:bCs/>
          <w:sz w:val="20"/>
          <w:szCs w:val="20"/>
          <w:lang w:eastAsia="en-GB"/>
        </w:rPr>
        <w:t xml:space="preserve"> buildings which </w:t>
      </w:r>
      <w:r w:rsidR="000743C7" w:rsidRPr="000743C7">
        <w:rPr>
          <w:rFonts w:asciiTheme="minorHAnsi" w:hAnsiTheme="minorHAnsi" w:cstheme="minorHAnsi"/>
          <w:bCs/>
          <w:sz w:val="20"/>
          <w:szCs w:val="20"/>
          <w:lang w:eastAsia="en-GB"/>
        </w:rPr>
        <w:t xml:space="preserve">face onto the street, with doors and windows allowing people to come and go </w:t>
      </w:r>
      <w:r w:rsidR="00D65453" w:rsidRPr="000743C7">
        <w:rPr>
          <w:rFonts w:asciiTheme="minorHAnsi" w:hAnsiTheme="minorHAnsi" w:cstheme="minorHAnsi"/>
          <w:bCs/>
          <w:sz w:val="20"/>
          <w:szCs w:val="20"/>
          <w:lang w:eastAsia="en-GB"/>
        </w:rPr>
        <w:t>or look out onto the street.</w:t>
      </w:r>
    </w:p>
    <w:p w:rsidR="003012D6" w:rsidRDefault="003012D6" w:rsidP="003012D6">
      <w:pPr>
        <w:autoSpaceDE w:val="0"/>
        <w:autoSpaceDN w:val="0"/>
        <w:adjustRightInd w:val="0"/>
        <w:spacing w:after="0" w:line="240" w:lineRule="auto"/>
        <w:rPr>
          <w:rFonts w:asciiTheme="minorHAnsi" w:hAnsiTheme="minorHAnsi" w:cstheme="minorHAnsi"/>
          <w:sz w:val="20"/>
          <w:szCs w:val="20"/>
          <w:lang w:eastAsia="en-GB"/>
        </w:rPr>
      </w:pPr>
    </w:p>
    <w:p w:rsidR="003012D6" w:rsidRDefault="003012D6" w:rsidP="003012D6">
      <w:pPr>
        <w:autoSpaceDE w:val="0"/>
        <w:autoSpaceDN w:val="0"/>
        <w:adjustRightInd w:val="0"/>
        <w:spacing w:after="0" w:line="240" w:lineRule="auto"/>
        <w:rPr>
          <w:rFonts w:asciiTheme="minorHAnsi" w:hAnsiTheme="minorHAnsi" w:cstheme="minorHAnsi"/>
          <w:sz w:val="20"/>
          <w:szCs w:val="20"/>
          <w:lang w:eastAsia="en-GB"/>
        </w:rPr>
      </w:pPr>
      <w:r w:rsidRPr="003012D6">
        <w:rPr>
          <w:rFonts w:asciiTheme="minorHAnsi" w:hAnsiTheme="minorHAnsi" w:cstheme="minorHAnsi"/>
          <w:sz w:val="20"/>
          <w:szCs w:val="20"/>
          <w:lang w:eastAsia="en-GB"/>
        </w:rPr>
        <w:t xml:space="preserve">One method of promoting a high standard in the design of new proposals is through the development of a design code. A design code would be a document for the people who will be designing, developing and building at the Northern Gateway. It would present the aspirations and requirements for new buildings and spaces. It would become a tool for describing the kind of place the Northern Gateway should become.  The design code would not be about imposing style, but </w:t>
      </w:r>
      <w:r w:rsidR="00A1556D">
        <w:rPr>
          <w:rFonts w:asciiTheme="minorHAnsi" w:hAnsiTheme="minorHAnsi" w:cstheme="minorHAnsi"/>
          <w:sz w:val="20"/>
          <w:szCs w:val="20"/>
          <w:lang w:eastAsia="en-GB"/>
        </w:rPr>
        <w:t>rather about setting parameters,</w:t>
      </w:r>
      <w:r w:rsidRPr="003012D6">
        <w:rPr>
          <w:rFonts w:asciiTheme="minorHAnsi" w:hAnsiTheme="minorHAnsi" w:cstheme="minorHAnsi"/>
          <w:sz w:val="20"/>
          <w:szCs w:val="20"/>
          <w:lang w:eastAsia="en-GB"/>
        </w:rPr>
        <w:t xml:space="preserve"> a framework within which to work. It is proposed to produce a design code to help stimulate innovation and quality.  The design code will draw on the principles set out above.</w:t>
      </w:r>
    </w:p>
    <w:p w:rsidR="00303332" w:rsidRDefault="00303332" w:rsidP="003012D6">
      <w:pPr>
        <w:autoSpaceDE w:val="0"/>
        <w:autoSpaceDN w:val="0"/>
        <w:adjustRightInd w:val="0"/>
        <w:spacing w:after="0" w:line="240" w:lineRule="auto"/>
        <w:rPr>
          <w:rFonts w:asciiTheme="minorHAnsi" w:hAnsiTheme="minorHAnsi" w:cstheme="minorHAnsi"/>
          <w:sz w:val="20"/>
          <w:szCs w:val="20"/>
          <w:lang w:eastAsia="en-GB"/>
        </w:rPr>
      </w:pPr>
    </w:p>
    <w:p w:rsidR="00D8208E" w:rsidRPr="00D8208E" w:rsidRDefault="00303332" w:rsidP="00041785">
      <w:pPr>
        <w:autoSpaceDE w:val="0"/>
        <w:autoSpaceDN w:val="0"/>
        <w:adjustRightInd w:val="0"/>
        <w:spacing w:after="0" w:line="240" w:lineRule="auto"/>
        <w:rPr>
          <w:rFonts w:cs="Calibri"/>
          <w:color w:val="000000"/>
          <w:sz w:val="20"/>
        </w:rPr>
      </w:pPr>
      <w:r>
        <w:rPr>
          <w:rFonts w:asciiTheme="minorHAnsi" w:hAnsiTheme="minorHAnsi" w:cstheme="minorHAnsi"/>
          <w:sz w:val="20"/>
          <w:szCs w:val="20"/>
          <w:lang w:eastAsia="en-GB"/>
        </w:rPr>
        <w:t>In addition, full use will be made of the Oxford Design Panel.  The design panel will be asked to provide independent and professional design advice and evaluation on emerging plans for the Northern Gateway.  This advice will be sought where appropriate at each stage of the pr</w:t>
      </w:r>
      <w:r w:rsidR="00B9365F">
        <w:rPr>
          <w:rFonts w:asciiTheme="minorHAnsi" w:hAnsiTheme="minorHAnsi" w:cstheme="minorHAnsi"/>
          <w:sz w:val="20"/>
          <w:szCs w:val="20"/>
          <w:lang w:eastAsia="en-GB"/>
        </w:rPr>
        <w:t>ocess</w:t>
      </w:r>
      <w:r>
        <w:rPr>
          <w:rFonts w:asciiTheme="minorHAnsi" w:hAnsiTheme="minorHAnsi" w:cstheme="minorHAnsi"/>
          <w:sz w:val="20"/>
          <w:szCs w:val="20"/>
          <w:lang w:eastAsia="en-GB"/>
        </w:rPr>
        <w:t xml:space="preserve"> </w:t>
      </w:r>
      <w:r w:rsidR="00B9365F">
        <w:rPr>
          <w:rFonts w:asciiTheme="minorHAnsi" w:hAnsiTheme="minorHAnsi" w:cstheme="minorHAnsi"/>
          <w:sz w:val="20"/>
          <w:szCs w:val="20"/>
          <w:lang w:eastAsia="en-GB"/>
        </w:rPr>
        <w:t>for example on the</w:t>
      </w:r>
      <w:r>
        <w:rPr>
          <w:rFonts w:asciiTheme="minorHAnsi" w:hAnsiTheme="minorHAnsi" w:cstheme="minorHAnsi"/>
          <w:sz w:val="20"/>
          <w:szCs w:val="20"/>
          <w:lang w:eastAsia="en-GB"/>
        </w:rPr>
        <w:t xml:space="preserve"> draft </w:t>
      </w:r>
      <w:proofErr w:type="spellStart"/>
      <w:r>
        <w:rPr>
          <w:rFonts w:asciiTheme="minorHAnsi" w:hAnsiTheme="minorHAnsi" w:cstheme="minorHAnsi"/>
          <w:sz w:val="20"/>
          <w:szCs w:val="20"/>
          <w:lang w:eastAsia="en-GB"/>
        </w:rPr>
        <w:t>masterpla</w:t>
      </w:r>
      <w:r w:rsidR="00B9365F">
        <w:rPr>
          <w:rFonts w:asciiTheme="minorHAnsi" w:hAnsiTheme="minorHAnsi" w:cstheme="minorHAnsi"/>
          <w:sz w:val="20"/>
          <w:szCs w:val="20"/>
          <w:lang w:eastAsia="en-GB"/>
        </w:rPr>
        <w:t>n</w:t>
      </w:r>
      <w:proofErr w:type="spellEnd"/>
      <w:r w:rsidR="00B9365F">
        <w:rPr>
          <w:rFonts w:asciiTheme="minorHAnsi" w:hAnsiTheme="minorHAnsi" w:cstheme="minorHAnsi"/>
          <w:sz w:val="20"/>
          <w:szCs w:val="20"/>
          <w:lang w:eastAsia="en-GB"/>
        </w:rPr>
        <w:t>, outline planning application and</w:t>
      </w:r>
      <w:r>
        <w:rPr>
          <w:rFonts w:asciiTheme="minorHAnsi" w:hAnsiTheme="minorHAnsi" w:cstheme="minorHAnsi"/>
          <w:sz w:val="20"/>
          <w:szCs w:val="20"/>
          <w:lang w:eastAsia="en-GB"/>
        </w:rPr>
        <w:t xml:space="preserve"> reserved matter applications</w:t>
      </w:r>
      <w:r w:rsidR="00B9365F">
        <w:rPr>
          <w:rFonts w:asciiTheme="minorHAnsi" w:hAnsiTheme="minorHAnsi" w:cstheme="minorHAnsi"/>
          <w:sz w:val="20"/>
          <w:szCs w:val="20"/>
          <w:lang w:eastAsia="en-GB"/>
        </w:rPr>
        <w:t>.</w:t>
      </w:r>
    </w:p>
    <w:p w:rsidR="000621FB" w:rsidRDefault="000621FB" w:rsidP="00041785">
      <w:pPr>
        <w:autoSpaceDE w:val="0"/>
        <w:autoSpaceDN w:val="0"/>
        <w:adjustRightInd w:val="0"/>
        <w:spacing w:after="0" w:line="240" w:lineRule="auto"/>
        <w:rPr>
          <w:rFonts w:cs="Calibri"/>
          <w:b/>
          <w:color w:val="000000"/>
          <w:sz w:val="20"/>
        </w:rPr>
      </w:pPr>
    </w:p>
    <w:p w:rsidR="00041785" w:rsidRPr="00941B0E" w:rsidRDefault="00041785" w:rsidP="00041785">
      <w:pPr>
        <w:autoSpaceDE w:val="0"/>
        <w:autoSpaceDN w:val="0"/>
        <w:adjustRightInd w:val="0"/>
        <w:spacing w:after="0" w:line="240" w:lineRule="auto"/>
        <w:rPr>
          <w:rFonts w:cs="Calibri"/>
          <w:b/>
          <w:color w:val="000000"/>
          <w:sz w:val="20"/>
        </w:rPr>
      </w:pPr>
      <w:r w:rsidRPr="00941B0E">
        <w:rPr>
          <w:rFonts w:cs="Calibri"/>
          <w:b/>
          <w:color w:val="000000"/>
          <w:sz w:val="20"/>
        </w:rPr>
        <w:t>Urban design</w:t>
      </w:r>
      <w:r>
        <w:rPr>
          <w:rFonts w:cs="Calibri"/>
          <w:b/>
          <w:color w:val="000000"/>
          <w:sz w:val="20"/>
        </w:rPr>
        <w:t>:</w:t>
      </w: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2D4B0B" w:rsidRDefault="002D4B0B" w:rsidP="00565FAF">
            <w:pPr>
              <w:autoSpaceDE w:val="0"/>
              <w:autoSpaceDN w:val="0"/>
              <w:adjustRightInd w:val="0"/>
              <w:spacing w:after="0" w:line="240" w:lineRule="auto"/>
              <w:rPr>
                <w:rFonts w:cs="Calibri"/>
                <w:color w:val="000000"/>
                <w:sz w:val="20"/>
              </w:rPr>
            </w:pPr>
            <w:r>
              <w:rPr>
                <w:rFonts w:cs="Calibri"/>
                <w:color w:val="000000"/>
                <w:sz w:val="20"/>
              </w:rPr>
              <w:t xml:space="preserve">Preferred </w:t>
            </w:r>
            <w:r w:rsidR="00565FAF">
              <w:rPr>
                <w:rFonts w:cs="Calibri"/>
                <w:color w:val="000000"/>
                <w:sz w:val="20"/>
              </w:rPr>
              <w:t>A</w:t>
            </w:r>
            <w:r>
              <w:rPr>
                <w:rFonts w:cs="Calibri"/>
                <w:color w:val="000000"/>
                <w:sz w:val="20"/>
              </w:rPr>
              <w:t xml:space="preserve">pproach </w:t>
            </w:r>
          </w:p>
        </w:tc>
        <w:tc>
          <w:tcPr>
            <w:tcW w:w="8074" w:type="dxa"/>
          </w:tcPr>
          <w:p w:rsidR="002D4B0B" w:rsidRPr="002D4B0B" w:rsidRDefault="002D4B0B" w:rsidP="00565FAF">
            <w:pPr>
              <w:autoSpaceDE w:val="0"/>
              <w:autoSpaceDN w:val="0"/>
              <w:adjustRightInd w:val="0"/>
              <w:spacing w:after="0" w:line="240" w:lineRule="auto"/>
              <w:rPr>
                <w:rFonts w:asciiTheme="minorHAnsi" w:hAnsiTheme="minorHAnsi" w:cstheme="minorHAnsi"/>
                <w:sz w:val="20"/>
                <w:szCs w:val="20"/>
                <w:lang w:eastAsia="en-GB"/>
              </w:rPr>
            </w:pPr>
            <w:r w:rsidRPr="002D4B0B">
              <w:rPr>
                <w:rFonts w:asciiTheme="minorHAnsi" w:hAnsiTheme="minorHAnsi" w:cstheme="minorHAnsi"/>
                <w:sz w:val="20"/>
                <w:szCs w:val="20"/>
                <w:lang w:eastAsia="en-GB"/>
              </w:rPr>
              <w:t>A design code for the Northern Gateway will be produced that will set out the broad parameters for the urban design and layout, related to the different uses</w:t>
            </w:r>
            <w:r w:rsidR="00565FAF">
              <w:rPr>
                <w:rFonts w:asciiTheme="minorHAnsi" w:hAnsiTheme="minorHAnsi" w:cstheme="minorHAnsi"/>
                <w:sz w:val="20"/>
                <w:szCs w:val="20"/>
                <w:lang w:eastAsia="en-GB"/>
              </w:rPr>
              <w:t xml:space="preserve"> proposed</w:t>
            </w:r>
          </w:p>
        </w:tc>
      </w:tr>
    </w:tbl>
    <w:p w:rsidR="007076A9" w:rsidRPr="007076A9" w:rsidRDefault="007076A9" w:rsidP="007076A9">
      <w:pPr>
        <w:autoSpaceDE w:val="0"/>
        <w:autoSpaceDN w:val="0"/>
        <w:adjustRightInd w:val="0"/>
        <w:spacing w:after="0" w:line="240" w:lineRule="auto"/>
        <w:rPr>
          <w:rFonts w:cs="Calibri"/>
          <w:color w:val="000000"/>
          <w:sz w:val="20"/>
        </w:rPr>
      </w:pPr>
    </w:p>
    <w:p w:rsidR="00EE076C" w:rsidRDefault="00EE076C" w:rsidP="007076A9">
      <w:pPr>
        <w:autoSpaceDE w:val="0"/>
        <w:autoSpaceDN w:val="0"/>
        <w:adjustRightInd w:val="0"/>
        <w:spacing w:after="0" w:line="240" w:lineRule="auto"/>
        <w:rPr>
          <w:rFonts w:cs="Calibri"/>
          <w:color w:val="000000"/>
          <w:sz w:val="20"/>
        </w:rPr>
      </w:pPr>
      <w:r w:rsidRPr="00941B0E">
        <w:rPr>
          <w:rFonts w:cs="Calibri"/>
          <w:b/>
          <w:color w:val="000000"/>
          <w:sz w:val="20"/>
        </w:rPr>
        <w:t>Scale and massing</w:t>
      </w:r>
    </w:p>
    <w:p w:rsidR="007076A9" w:rsidRPr="007076A9" w:rsidRDefault="007076A9" w:rsidP="007076A9">
      <w:pPr>
        <w:autoSpaceDE w:val="0"/>
        <w:autoSpaceDN w:val="0"/>
        <w:adjustRightInd w:val="0"/>
        <w:spacing w:after="0" w:line="240" w:lineRule="auto"/>
        <w:rPr>
          <w:rFonts w:cs="Calibri"/>
          <w:color w:val="000000"/>
          <w:sz w:val="20"/>
        </w:rPr>
      </w:pPr>
      <w:r>
        <w:rPr>
          <w:rFonts w:cs="Calibri"/>
          <w:color w:val="000000"/>
          <w:sz w:val="20"/>
        </w:rPr>
        <w:t>Building on these principles</w:t>
      </w:r>
      <w:r w:rsidR="00A1556D">
        <w:rPr>
          <w:rFonts w:cs="Calibri"/>
          <w:color w:val="000000"/>
          <w:sz w:val="20"/>
        </w:rPr>
        <w:t>,</w:t>
      </w:r>
      <w:r>
        <w:rPr>
          <w:rFonts w:cs="Calibri"/>
          <w:color w:val="000000"/>
          <w:sz w:val="20"/>
        </w:rPr>
        <w:t xml:space="preserve"> the AAP will also need to consider issues such as the scale and massing of the buildings to be provided on the Northern Gateway.  </w:t>
      </w:r>
      <w:r w:rsidR="00A1556D">
        <w:rPr>
          <w:rFonts w:cs="Calibri"/>
          <w:color w:val="000000"/>
          <w:sz w:val="20"/>
        </w:rPr>
        <w:t>It will be important to ensure that that final solution flows from a visual impact analysis and that there is a variety of heights within the site.  Height can be used as a design feature a</w:t>
      </w:r>
      <w:r w:rsidR="00565FAF">
        <w:rPr>
          <w:rFonts w:cs="Calibri"/>
          <w:color w:val="000000"/>
          <w:sz w:val="20"/>
        </w:rPr>
        <w:t>nd also as a means to help visitors</w:t>
      </w:r>
      <w:r w:rsidR="00A1556D">
        <w:rPr>
          <w:rFonts w:cs="Calibri"/>
          <w:color w:val="000000"/>
          <w:sz w:val="20"/>
        </w:rPr>
        <w:t xml:space="preserve"> navigate around a scheme.  </w:t>
      </w:r>
      <w:r>
        <w:rPr>
          <w:rFonts w:cs="Calibri"/>
          <w:color w:val="000000"/>
          <w:sz w:val="20"/>
        </w:rPr>
        <w:t>In broad terms, the options for scale and massing range from providing the required floorspace in fewer buildings of more storeys a</w:t>
      </w:r>
      <w:r w:rsidR="00A1556D">
        <w:rPr>
          <w:rFonts w:cs="Calibri"/>
          <w:color w:val="000000"/>
          <w:sz w:val="20"/>
        </w:rPr>
        <w:t xml:space="preserve">nd therefore height, or keeping </w:t>
      </w:r>
      <w:r>
        <w:rPr>
          <w:rFonts w:cs="Calibri"/>
          <w:color w:val="000000"/>
          <w:sz w:val="20"/>
        </w:rPr>
        <w:t xml:space="preserve">the building heights low and therefore with more site coverage. </w:t>
      </w:r>
      <w:r w:rsidR="00A1556D">
        <w:rPr>
          <w:rFonts w:cs="Calibri"/>
          <w:color w:val="000000"/>
          <w:sz w:val="20"/>
        </w:rPr>
        <w:t xml:space="preserve"> It is not intended to provide a policy on density for the scheme, the City Council has long taken the approach that residential density should b</w:t>
      </w:r>
      <w:r w:rsidR="00260FA1">
        <w:rPr>
          <w:rFonts w:cs="Calibri"/>
          <w:color w:val="000000"/>
          <w:sz w:val="20"/>
        </w:rPr>
        <w:t xml:space="preserve">e a function of the mix of </w:t>
      </w:r>
      <w:r w:rsidR="00565FAF">
        <w:rPr>
          <w:rFonts w:cs="Calibri"/>
          <w:color w:val="000000"/>
          <w:sz w:val="20"/>
        </w:rPr>
        <w:t>house</w:t>
      </w:r>
      <w:r w:rsidR="00A1556D">
        <w:rPr>
          <w:rFonts w:cs="Calibri"/>
          <w:color w:val="000000"/>
          <w:sz w:val="20"/>
        </w:rPr>
        <w:t xml:space="preserve"> sizes and the requirement for open space, the same approach can </w:t>
      </w:r>
      <w:r w:rsidR="00565FAF">
        <w:rPr>
          <w:rFonts w:cs="Calibri"/>
          <w:color w:val="000000"/>
          <w:sz w:val="20"/>
        </w:rPr>
        <w:t xml:space="preserve">also </w:t>
      </w:r>
      <w:r w:rsidR="00A1556D">
        <w:rPr>
          <w:rFonts w:cs="Calibri"/>
          <w:color w:val="000000"/>
          <w:sz w:val="20"/>
        </w:rPr>
        <w:t>be used with regard to commercial development.</w:t>
      </w:r>
      <w:r w:rsidR="00CD0D07" w:rsidRPr="00D1208F">
        <w:rPr>
          <w:rFonts w:cs="Calibri"/>
          <w:color w:val="000000"/>
          <w:sz w:val="20"/>
          <w:highlight w:val="cyan"/>
        </w:rPr>
        <w:t xml:space="preserve"> </w:t>
      </w:r>
    </w:p>
    <w:p w:rsidR="007076A9" w:rsidRPr="007076A9" w:rsidRDefault="007076A9" w:rsidP="007076A9">
      <w:pPr>
        <w:autoSpaceDE w:val="0"/>
        <w:autoSpaceDN w:val="0"/>
        <w:adjustRightInd w:val="0"/>
        <w:spacing w:after="0" w:line="240" w:lineRule="auto"/>
        <w:rPr>
          <w:rFonts w:cs="Calibri"/>
          <w:color w:val="000000"/>
          <w:sz w:val="20"/>
        </w:rPr>
      </w:pPr>
    </w:p>
    <w:p w:rsidR="007076A9" w:rsidRPr="00941B0E" w:rsidRDefault="007076A9" w:rsidP="007076A9">
      <w:pPr>
        <w:autoSpaceDE w:val="0"/>
        <w:autoSpaceDN w:val="0"/>
        <w:adjustRightInd w:val="0"/>
        <w:spacing w:after="0" w:line="240" w:lineRule="auto"/>
        <w:rPr>
          <w:rFonts w:cs="Calibri"/>
          <w:b/>
          <w:color w:val="000000"/>
          <w:sz w:val="20"/>
        </w:rPr>
      </w:pPr>
      <w:r w:rsidRPr="00941B0E">
        <w:rPr>
          <w:rFonts w:cs="Calibri"/>
          <w:b/>
          <w:color w:val="000000"/>
          <w:sz w:val="20"/>
        </w:rPr>
        <w:t>Scale and massing</w:t>
      </w:r>
      <w:r>
        <w:rPr>
          <w:rFonts w:cs="Calibri"/>
          <w:b/>
          <w:color w:val="000000"/>
          <w:sz w:val="20"/>
        </w:rPr>
        <w:t>:</w:t>
      </w:r>
    </w:p>
    <w:tbl>
      <w:tblPr>
        <w:tblStyle w:val="TableGrid"/>
        <w:tblW w:w="0" w:type="auto"/>
        <w:tblLook w:val="04A0" w:firstRow="1" w:lastRow="0" w:firstColumn="1" w:lastColumn="0" w:noHBand="0" w:noVBand="1"/>
      </w:tblPr>
      <w:tblGrid>
        <w:gridCol w:w="2235"/>
        <w:gridCol w:w="8074"/>
      </w:tblGrid>
      <w:tr w:rsidR="007076A9" w:rsidRPr="002D4B0B" w:rsidTr="00033238">
        <w:tc>
          <w:tcPr>
            <w:tcW w:w="2235" w:type="dxa"/>
          </w:tcPr>
          <w:p w:rsidR="007076A9" w:rsidRPr="002D4B0B" w:rsidRDefault="007076A9" w:rsidP="00033238">
            <w:pPr>
              <w:autoSpaceDE w:val="0"/>
              <w:autoSpaceDN w:val="0"/>
              <w:adjustRightInd w:val="0"/>
              <w:spacing w:after="0" w:line="240" w:lineRule="auto"/>
              <w:rPr>
                <w:rFonts w:cs="Calibri"/>
                <w:color w:val="000000"/>
                <w:sz w:val="20"/>
              </w:rPr>
            </w:pPr>
            <w:r>
              <w:rPr>
                <w:rFonts w:cs="Calibri"/>
                <w:color w:val="000000"/>
                <w:sz w:val="20"/>
              </w:rPr>
              <w:t xml:space="preserve">Option </w:t>
            </w:r>
            <w:r w:rsidR="00D055AE">
              <w:rPr>
                <w:rFonts w:cs="Calibri"/>
                <w:color w:val="000000"/>
                <w:sz w:val="20"/>
              </w:rPr>
              <w:t>1</w:t>
            </w:r>
          </w:p>
        </w:tc>
        <w:tc>
          <w:tcPr>
            <w:tcW w:w="8074" w:type="dxa"/>
          </w:tcPr>
          <w:p w:rsidR="007076A9" w:rsidRPr="002D4B0B" w:rsidRDefault="00D055AE" w:rsidP="00CD0D07">
            <w:pPr>
              <w:autoSpaceDE w:val="0"/>
              <w:autoSpaceDN w:val="0"/>
              <w:adjustRightInd w:val="0"/>
              <w:spacing w:after="0" w:line="240" w:lineRule="auto"/>
              <w:rPr>
                <w:rFonts w:cs="Calibri"/>
                <w:color w:val="000000"/>
                <w:sz w:val="20"/>
              </w:rPr>
            </w:pPr>
            <w:r>
              <w:rPr>
                <w:rFonts w:cs="Calibri"/>
                <w:color w:val="000000"/>
                <w:sz w:val="20"/>
              </w:rPr>
              <w:t xml:space="preserve">Permit taller buildings (especially at particular locations) to provide the </w:t>
            </w:r>
            <w:r w:rsidR="00CD0D07">
              <w:rPr>
                <w:rFonts w:cs="Calibri"/>
                <w:color w:val="000000"/>
                <w:sz w:val="20"/>
              </w:rPr>
              <w:t xml:space="preserve">required </w:t>
            </w:r>
            <w:r>
              <w:rPr>
                <w:rFonts w:cs="Calibri"/>
                <w:color w:val="000000"/>
                <w:sz w:val="20"/>
              </w:rPr>
              <w:t xml:space="preserve">development </w:t>
            </w:r>
            <w:r w:rsidR="00CD0D07">
              <w:rPr>
                <w:rFonts w:cs="Calibri"/>
                <w:color w:val="000000"/>
                <w:sz w:val="20"/>
              </w:rPr>
              <w:t>and</w:t>
            </w:r>
            <w:r>
              <w:rPr>
                <w:rFonts w:cs="Calibri"/>
                <w:color w:val="000000"/>
                <w:sz w:val="20"/>
              </w:rPr>
              <w:t xml:space="preserve"> maintain larger areas of the site as open space/landscaping</w:t>
            </w:r>
          </w:p>
        </w:tc>
      </w:tr>
      <w:tr w:rsidR="007076A9" w:rsidRPr="002D4B0B" w:rsidTr="00033238">
        <w:tc>
          <w:tcPr>
            <w:tcW w:w="2235" w:type="dxa"/>
          </w:tcPr>
          <w:p w:rsidR="007076A9" w:rsidRPr="002D4B0B" w:rsidRDefault="00D055AE" w:rsidP="00033238">
            <w:pPr>
              <w:autoSpaceDE w:val="0"/>
              <w:autoSpaceDN w:val="0"/>
              <w:adjustRightInd w:val="0"/>
              <w:spacing w:after="0" w:line="240" w:lineRule="auto"/>
              <w:rPr>
                <w:rFonts w:cs="Calibri"/>
                <w:color w:val="000000"/>
                <w:sz w:val="20"/>
              </w:rPr>
            </w:pPr>
            <w:r>
              <w:rPr>
                <w:rFonts w:cs="Calibri"/>
                <w:color w:val="000000"/>
                <w:sz w:val="20"/>
              </w:rPr>
              <w:t>Option 2</w:t>
            </w:r>
            <w:r w:rsidR="007076A9">
              <w:rPr>
                <w:rFonts w:cs="Calibri"/>
                <w:color w:val="000000"/>
                <w:sz w:val="20"/>
              </w:rPr>
              <w:t xml:space="preserve"> </w:t>
            </w:r>
          </w:p>
        </w:tc>
        <w:tc>
          <w:tcPr>
            <w:tcW w:w="8074" w:type="dxa"/>
          </w:tcPr>
          <w:p w:rsidR="007076A9" w:rsidRPr="002D4B0B" w:rsidRDefault="00CD0D07" w:rsidP="00CD0D07">
            <w:pPr>
              <w:autoSpaceDE w:val="0"/>
              <w:autoSpaceDN w:val="0"/>
              <w:adjustRightInd w:val="0"/>
              <w:spacing w:after="0" w:line="240" w:lineRule="auto"/>
              <w:rPr>
                <w:rFonts w:cs="Calibri"/>
                <w:color w:val="000000"/>
                <w:sz w:val="20"/>
              </w:rPr>
            </w:pPr>
            <w:r>
              <w:rPr>
                <w:rFonts w:cs="Calibri"/>
                <w:color w:val="000000"/>
                <w:sz w:val="20"/>
              </w:rPr>
              <w:t>Restrict building heights to a lower level acknowledging that more of</w:t>
            </w:r>
            <w:r w:rsidR="00FA6CDC">
              <w:rPr>
                <w:rFonts w:cs="Calibri"/>
                <w:color w:val="000000"/>
                <w:sz w:val="20"/>
              </w:rPr>
              <w:t xml:space="preserve"> the site would need to be built</w:t>
            </w:r>
            <w:r>
              <w:rPr>
                <w:rFonts w:cs="Calibri"/>
                <w:color w:val="000000"/>
                <w:sz w:val="20"/>
              </w:rPr>
              <w:t xml:space="preserve"> out to provide the levels of development</w:t>
            </w:r>
            <w:r w:rsidR="00D055AE">
              <w:rPr>
                <w:rFonts w:cs="Calibri"/>
                <w:color w:val="000000"/>
                <w:sz w:val="20"/>
              </w:rPr>
              <w:t xml:space="preserve"> </w:t>
            </w:r>
          </w:p>
        </w:tc>
      </w:tr>
    </w:tbl>
    <w:p w:rsidR="00260FA1" w:rsidRDefault="00260FA1" w:rsidP="00260FA1">
      <w:pPr>
        <w:autoSpaceDE w:val="0"/>
        <w:autoSpaceDN w:val="0"/>
        <w:adjustRightInd w:val="0"/>
        <w:spacing w:after="0" w:line="240" w:lineRule="auto"/>
        <w:rPr>
          <w:rFonts w:cs="Calibri"/>
          <w:color w:val="000000"/>
          <w:sz w:val="20"/>
        </w:rPr>
      </w:pPr>
    </w:p>
    <w:p w:rsidR="00FA4FA0" w:rsidRDefault="00FA4FA0" w:rsidP="00260FA1">
      <w:pPr>
        <w:autoSpaceDE w:val="0"/>
        <w:autoSpaceDN w:val="0"/>
        <w:adjustRightInd w:val="0"/>
        <w:spacing w:after="0" w:line="240" w:lineRule="auto"/>
        <w:rPr>
          <w:rFonts w:cs="Calibri"/>
          <w:b/>
          <w:color w:val="000000"/>
          <w:sz w:val="20"/>
        </w:rPr>
      </w:pPr>
    </w:p>
    <w:p w:rsidR="00EE076C" w:rsidRDefault="00EE076C" w:rsidP="00260FA1">
      <w:pPr>
        <w:autoSpaceDE w:val="0"/>
        <w:autoSpaceDN w:val="0"/>
        <w:adjustRightInd w:val="0"/>
        <w:spacing w:after="0" w:line="240" w:lineRule="auto"/>
        <w:rPr>
          <w:rFonts w:cs="Calibri"/>
          <w:color w:val="000000"/>
          <w:sz w:val="20"/>
        </w:rPr>
      </w:pPr>
      <w:r w:rsidRPr="00941B0E">
        <w:rPr>
          <w:rFonts w:cs="Calibri"/>
          <w:b/>
          <w:color w:val="000000"/>
          <w:sz w:val="20"/>
        </w:rPr>
        <w:lastRenderedPageBreak/>
        <w:t>Landscape and open space</w:t>
      </w:r>
    </w:p>
    <w:p w:rsidR="00260FA1" w:rsidRPr="004F4B07" w:rsidRDefault="00260FA1" w:rsidP="00260FA1">
      <w:pPr>
        <w:autoSpaceDE w:val="0"/>
        <w:autoSpaceDN w:val="0"/>
        <w:adjustRightInd w:val="0"/>
        <w:spacing w:after="0" w:line="240" w:lineRule="auto"/>
        <w:rPr>
          <w:rFonts w:cs="Calibri"/>
          <w:color w:val="000000"/>
          <w:sz w:val="20"/>
        </w:rPr>
      </w:pPr>
      <w:r>
        <w:rPr>
          <w:rFonts w:cs="Calibri"/>
          <w:color w:val="000000"/>
          <w:sz w:val="20"/>
        </w:rPr>
        <w:t>Getting the design of the built development right will not in itself deliver a successful scheme; the other element to consider is the open space provided and the landscaping.  This includes natural features and designed ones, and both hard</w:t>
      </w:r>
      <w:r w:rsidR="00D74A83">
        <w:rPr>
          <w:rFonts w:cs="Calibri"/>
          <w:color w:val="000000"/>
          <w:sz w:val="20"/>
        </w:rPr>
        <w:t>,</w:t>
      </w:r>
      <w:r>
        <w:rPr>
          <w:rFonts w:cs="Calibri"/>
          <w:color w:val="000000"/>
          <w:sz w:val="20"/>
        </w:rPr>
        <w:t xml:space="preserve"> (urban)</w:t>
      </w:r>
      <w:r w:rsidR="00D74A83">
        <w:rPr>
          <w:rFonts w:cs="Calibri"/>
          <w:color w:val="000000"/>
          <w:sz w:val="20"/>
        </w:rPr>
        <w:t>,</w:t>
      </w:r>
      <w:r>
        <w:rPr>
          <w:rFonts w:cs="Calibri"/>
          <w:color w:val="000000"/>
          <w:sz w:val="20"/>
        </w:rPr>
        <w:t xml:space="preserve"> elements such as streets and squares, and soft</w:t>
      </w:r>
      <w:r w:rsidR="00D74A83">
        <w:rPr>
          <w:rFonts w:cs="Calibri"/>
          <w:color w:val="000000"/>
          <w:sz w:val="20"/>
        </w:rPr>
        <w:t>,</w:t>
      </w:r>
      <w:r>
        <w:rPr>
          <w:rFonts w:cs="Calibri"/>
          <w:color w:val="000000"/>
          <w:sz w:val="20"/>
        </w:rPr>
        <w:t xml:space="preserve"> (green)</w:t>
      </w:r>
      <w:r w:rsidR="00D74A83">
        <w:rPr>
          <w:rFonts w:cs="Calibri"/>
          <w:color w:val="000000"/>
          <w:sz w:val="20"/>
        </w:rPr>
        <w:t>,</w:t>
      </w:r>
      <w:r>
        <w:rPr>
          <w:rFonts w:cs="Calibri"/>
          <w:color w:val="000000"/>
          <w:sz w:val="20"/>
        </w:rPr>
        <w:t xml:space="preserve"> elements such as green spaces and planted areas.  There will be a requirement for the residential development to be provided with public open space for the benefit of the new residents.  The city-wide requirement for such space is that 10% of the site area developed for housing </w:t>
      </w:r>
      <w:r w:rsidR="00D74A83">
        <w:rPr>
          <w:rFonts w:cs="Calibri"/>
          <w:color w:val="000000"/>
          <w:sz w:val="20"/>
        </w:rPr>
        <w:t xml:space="preserve">is </w:t>
      </w:r>
      <w:r>
        <w:rPr>
          <w:rFonts w:cs="Calibri"/>
          <w:color w:val="000000"/>
          <w:sz w:val="20"/>
        </w:rPr>
        <w:t xml:space="preserve">to be provided as public open space.  In addition open spaces will be important for the employees and visitors to the employment uses whether that be somewhere to sit or walk at </w:t>
      </w:r>
      <w:proofErr w:type="gramStart"/>
      <w:r>
        <w:rPr>
          <w:rFonts w:cs="Calibri"/>
          <w:color w:val="000000"/>
          <w:sz w:val="20"/>
        </w:rPr>
        <w:t>lunchtime</w:t>
      </w:r>
      <w:r w:rsidR="00D74A83">
        <w:rPr>
          <w:rFonts w:cs="Calibri"/>
          <w:color w:val="000000"/>
          <w:sz w:val="20"/>
        </w:rPr>
        <w:t>,</w:t>
      </w:r>
      <w:proofErr w:type="gramEnd"/>
      <w:r>
        <w:rPr>
          <w:rFonts w:cs="Calibri"/>
          <w:color w:val="000000"/>
          <w:sz w:val="20"/>
        </w:rPr>
        <w:t xml:space="preserve"> or for the positive effect that access to</w:t>
      </w:r>
      <w:r w:rsidR="00D74A83">
        <w:rPr>
          <w:rFonts w:cs="Calibri"/>
          <w:color w:val="000000"/>
          <w:sz w:val="20"/>
        </w:rPr>
        <w:t>,</w:t>
      </w:r>
      <w:r>
        <w:rPr>
          <w:rFonts w:cs="Calibri"/>
          <w:color w:val="000000"/>
          <w:sz w:val="20"/>
        </w:rPr>
        <w:t xml:space="preserve"> and sight of</w:t>
      </w:r>
      <w:r w:rsidR="00D74A83">
        <w:rPr>
          <w:rFonts w:cs="Calibri"/>
          <w:color w:val="000000"/>
          <w:sz w:val="20"/>
        </w:rPr>
        <w:t>,</w:t>
      </w:r>
      <w:r>
        <w:rPr>
          <w:rFonts w:cs="Calibri"/>
          <w:color w:val="000000"/>
          <w:sz w:val="20"/>
        </w:rPr>
        <w:t xml:space="preserve"> open space has on the working environment. </w:t>
      </w:r>
    </w:p>
    <w:p w:rsidR="00260FA1" w:rsidRPr="004F4B07" w:rsidRDefault="00260FA1" w:rsidP="00260FA1">
      <w:pPr>
        <w:autoSpaceDE w:val="0"/>
        <w:autoSpaceDN w:val="0"/>
        <w:adjustRightInd w:val="0"/>
        <w:spacing w:after="0" w:line="240" w:lineRule="auto"/>
        <w:rPr>
          <w:rFonts w:cs="Calibri"/>
          <w:color w:val="000000"/>
          <w:sz w:val="20"/>
        </w:rPr>
      </w:pPr>
    </w:p>
    <w:p w:rsidR="00260FA1" w:rsidRPr="00941B0E" w:rsidRDefault="00260FA1" w:rsidP="00260FA1">
      <w:pPr>
        <w:autoSpaceDE w:val="0"/>
        <w:autoSpaceDN w:val="0"/>
        <w:adjustRightInd w:val="0"/>
        <w:spacing w:after="0" w:line="240" w:lineRule="auto"/>
        <w:rPr>
          <w:rFonts w:cs="Calibri"/>
          <w:b/>
          <w:color w:val="000000"/>
          <w:sz w:val="20"/>
        </w:rPr>
      </w:pPr>
      <w:r w:rsidRPr="00941B0E">
        <w:rPr>
          <w:rFonts w:cs="Calibri"/>
          <w:b/>
          <w:color w:val="000000"/>
          <w:sz w:val="20"/>
        </w:rPr>
        <w:t>Landscape and open space</w:t>
      </w:r>
      <w:r>
        <w:rPr>
          <w:rFonts w:cs="Calibri"/>
          <w:b/>
          <w:color w:val="000000"/>
          <w:sz w:val="20"/>
        </w:rPr>
        <w:t>:</w:t>
      </w:r>
    </w:p>
    <w:tbl>
      <w:tblPr>
        <w:tblStyle w:val="TableGrid"/>
        <w:tblW w:w="0" w:type="auto"/>
        <w:tblInd w:w="108" w:type="dxa"/>
        <w:tblLook w:val="04A0" w:firstRow="1" w:lastRow="0" w:firstColumn="1" w:lastColumn="0" w:noHBand="0" w:noVBand="1"/>
      </w:tblPr>
      <w:tblGrid>
        <w:gridCol w:w="2127"/>
        <w:gridCol w:w="8074"/>
      </w:tblGrid>
      <w:tr w:rsidR="00260FA1" w:rsidRPr="002D4B0B" w:rsidTr="008625C0">
        <w:tc>
          <w:tcPr>
            <w:tcW w:w="2127" w:type="dxa"/>
          </w:tcPr>
          <w:p w:rsidR="00260FA1" w:rsidRPr="002D4B0B" w:rsidRDefault="00260FA1" w:rsidP="008625C0">
            <w:pPr>
              <w:autoSpaceDE w:val="0"/>
              <w:autoSpaceDN w:val="0"/>
              <w:adjustRightInd w:val="0"/>
              <w:spacing w:after="0" w:line="240" w:lineRule="auto"/>
              <w:rPr>
                <w:rFonts w:cs="Calibri"/>
                <w:color w:val="000000"/>
                <w:sz w:val="20"/>
              </w:rPr>
            </w:pPr>
            <w:r>
              <w:rPr>
                <w:rFonts w:cs="Calibri"/>
                <w:color w:val="000000"/>
                <w:sz w:val="20"/>
              </w:rPr>
              <w:t xml:space="preserve">Preferred Approach </w:t>
            </w:r>
          </w:p>
        </w:tc>
        <w:tc>
          <w:tcPr>
            <w:tcW w:w="8074" w:type="dxa"/>
          </w:tcPr>
          <w:p w:rsidR="00260FA1" w:rsidRPr="002D4B0B" w:rsidRDefault="00260FA1" w:rsidP="008625C0">
            <w:pPr>
              <w:autoSpaceDE w:val="0"/>
              <w:autoSpaceDN w:val="0"/>
              <w:adjustRightInd w:val="0"/>
              <w:spacing w:after="0" w:line="240" w:lineRule="auto"/>
              <w:rPr>
                <w:rFonts w:cs="Calibri"/>
                <w:color w:val="000000"/>
                <w:sz w:val="20"/>
              </w:rPr>
            </w:pPr>
            <w:r w:rsidRPr="002D4B0B">
              <w:rPr>
                <w:rFonts w:cs="Calibri"/>
                <w:color w:val="000000"/>
                <w:sz w:val="20"/>
              </w:rPr>
              <w:t>Provide useable and good quality open space around the office/employment buildings</w:t>
            </w:r>
          </w:p>
        </w:tc>
      </w:tr>
    </w:tbl>
    <w:p w:rsidR="00260FA1" w:rsidRPr="00041785" w:rsidRDefault="00260FA1" w:rsidP="00260FA1">
      <w:pPr>
        <w:autoSpaceDE w:val="0"/>
        <w:autoSpaceDN w:val="0"/>
        <w:adjustRightInd w:val="0"/>
        <w:spacing w:after="0" w:line="240" w:lineRule="auto"/>
        <w:rPr>
          <w:rFonts w:cs="Calibri"/>
          <w:color w:val="000000"/>
          <w:sz w:val="20"/>
        </w:rPr>
      </w:pPr>
    </w:p>
    <w:tbl>
      <w:tblPr>
        <w:tblStyle w:val="TableGrid"/>
        <w:tblW w:w="0" w:type="auto"/>
        <w:tblInd w:w="108" w:type="dxa"/>
        <w:tblLook w:val="04A0" w:firstRow="1" w:lastRow="0" w:firstColumn="1" w:lastColumn="0" w:noHBand="0" w:noVBand="1"/>
      </w:tblPr>
      <w:tblGrid>
        <w:gridCol w:w="2127"/>
        <w:gridCol w:w="8074"/>
      </w:tblGrid>
      <w:tr w:rsidR="00260FA1" w:rsidRPr="002D4B0B" w:rsidTr="008625C0">
        <w:tc>
          <w:tcPr>
            <w:tcW w:w="2127" w:type="dxa"/>
          </w:tcPr>
          <w:p w:rsidR="00260FA1" w:rsidRPr="002D4B0B" w:rsidRDefault="00260FA1" w:rsidP="008625C0">
            <w:pPr>
              <w:autoSpaceDE w:val="0"/>
              <w:autoSpaceDN w:val="0"/>
              <w:adjustRightInd w:val="0"/>
              <w:spacing w:after="0" w:line="240" w:lineRule="auto"/>
              <w:rPr>
                <w:rFonts w:cs="Calibri"/>
                <w:color w:val="000000"/>
                <w:sz w:val="20"/>
              </w:rPr>
            </w:pPr>
            <w:r>
              <w:rPr>
                <w:rFonts w:cs="Calibri"/>
                <w:color w:val="000000"/>
                <w:sz w:val="20"/>
              </w:rPr>
              <w:t>Option 1</w:t>
            </w:r>
          </w:p>
        </w:tc>
        <w:tc>
          <w:tcPr>
            <w:tcW w:w="8074" w:type="dxa"/>
          </w:tcPr>
          <w:p w:rsidR="00260FA1" w:rsidRPr="002D4B0B" w:rsidRDefault="00260FA1" w:rsidP="008625C0">
            <w:pPr>
              <w:autoSpaceDE w:val="0"/>
              <w:autoSpaceDN w:val="0"/>
              <w:adjustRightInd w:val="0"/>
              <w:spacing w:after="0" w:line="240" w:lineRule="auto"/>
              <w:rPr>
                <w:rFonts w:cs="Calibri"/>
                <w:color w:val="000000"/>
                <w:sz w:val="20"/>
              </w:rPr>
            </w:pPr>
            <w:r>
              <w:rPr>
                <w:rFonts w:cs="Calibri"/>
                <w:color w:val="000000"/>
                <w:sz w:val="20"/>
              </w:rPr>
              <w:t>Use city-wide standard of providing</w:t>
            </w:r>
            <w:r w:rsidRPr="002D4B0B">
              <w:rPr>
                <w:rFonts w:cs="Calibri"/>
                <w:color w:val="000000"/>
                <w:sz w:val="20"/>
              </w:rPr>
              <w:t xml:space="preserve"> at least 10% of the site area that is developed for housing, as public open space</w:t>
            </w:r>
          </w:p>
        </w:tc>
      </w:tr>
      <w:tr w:rsidR="00260FA1" w:rsidRPr="002D4B0B" w:rsidTr="008625C0">
        <w:tc>
          <w:tcPr>
            <w:tcW w:w="2127" w:type="dxa"/>
          </w:tcPr>
          <w:p w:rsidR="00260FA1" w:rsidRPr="002D4B0B" w:rsidRDefault="00260FA1" w:rsidP="008625C0">
            <w:pPr>
              <w:autoSpaceDE w:val="0"/>
              <w:autoSpaceDN w:val="0"/>
              <w:adjustRightInd w:val="0"/>
              <w:spacing w:after="0" w:line="240" w:lineRule="auto"/>
              <w:rPr>
                <w:rFonts w:cs="Calibri"/>
                <w:color w:val="000000"/>
                <w:sz w:val="20"/>
              </w:rPr>
            </w:pPr>
            <w:r>
              <w:rPr>
                <w:rFonts w:cs="Calibri"/>
                <w:color w:val="000000"/>
                <w:sz w:val="20"/>
              </w:rPr>
              <w:t>Option 2</w:t>
            </w:r>
          </w:p>
        </w:tc>
        <w:tc>
          <w:tcPr>
            <w:tcW w:w="8074" w:type="dxa"/>
          </w:tcPr>
          <w:p w:rsidR="00260FA1" w:rsidRPr="002D4B0B" w:rsidRDefault="00260FA1" w:rsidP="008625C0">
            <w:pPr>
              <w:autoSpaceDE w:val="0"/>
              <w:autoSpaceDN w:val="0"/>
              <w:adjustRightInd w:val="0"/>
              <w:spacing w:after="0" w:line="240" w:lineRule="auto"/>
              <w:rPr>
                <w:rFonts w:cs="Calibri"/>
                <w:color w:val="000000"/>
                <w:sz w:val="20"/>
              </w:rPr>
            </w:pPr>
            <w:r>
              <w:rPr>
                <w:rFonts w:cs="Calibri"/>
                <w:color w:val="000000"/>
                <w:sz w:val="20"/>
              </w:rPr>
              <w:t>Make provision for a greater proportion of residential site area as open space (e.g. 15%)</w:t>
            </w:r>
          </w:p>
        </w:tc>
      </w:tr>
    </w:tbl>
    <w:p w:rsidR="003012D6" w:rsidRDefault="003012D6" w:rsidP="00D65453">
      <w:pPr>
        <w:autoSpaceDE w:val="0"/>
        <w:autoSpaceDN w:val="0"/>
        <w:adjustRightInd w:val="0"/>
        <w:spacing w:after="0" w:line="240" w:lineRule="auto"/>
        <w:rPr>
          <w:rFonts w:asciiTheme="minorHAnsi" w:hAnsiTheme="minorHAnsi" w:cstheme="minorHAnsi"/>
          <w:sz w:val="20"/>
          <w:szCs w:val="20"/>
          <w:lang w:eastAsia="en-GB"/>
        </w:rPr>
      </w:pPr>
    </w:p>
    <w:p w:rsidR="00EE076C" w:rsidRDefault="00EE076C" w:rsidP="003012D6">
      <w:pPr>
        <w:autoSpaceDE w:val="0"/>
        <w:autoSpaceDN w:val="0"/>
        <w:adjustRightInd w:val="0"/>
        <w:spacing w:after="0" w:line="240" w:lineRule="auto"/>
        <w:rPr>
          <w:rFonts w:cs="Calibri"/>
          <w:sz w:val="20"/>
          <w:szCs w:val="20"/>
        </w:rPr>
      </w:pPr>
      <w:r w:rsidRPr="00941B0E">
        <w:rPr>
          <w:rFonts w:cs="Calibri"/>
          <w:b/>
          <w:color w:val="000000"/>
          <w:sz w:val="20"/>
        </w:rPr>
        <w:t>Gateway</w:t>
      </w:r>
    </w:p>
    <w:p w:rsidR="003012D6" w:rsidRPr="003012D6" w:rsidRDefault="003012D6" w:rsidP="003012D6">
      <w:pPr>
        <w:autoSpaceDE w:val="0"/>
        <w:autoSpaceDN w:val="0"/>
        <w:adjustRightInd w:val="0"/>
        <w:spacing w:after="0" w:line="240" w:lineRule="auto"/>
        <w:rPr>
          <w:rFonts w:asciiTheme="minorHAnsi" w:hAnsiTheme="minorHAnsi" w:cstheme="minorHAnsi"/>
          <w:bCs/>
          <w:sz w:val="20"/>
          <w:szCs w:val="20"/>
          <w:lang w:eastAsia="en-GB"/>
        </w:rPr>
      </w:pPr>
      <w:r w:rsidRPr="008F1026">
        <w:rPr>
          <w:rFonts w:cs="Calibri"/>
          <w:sz w:val="20"/>
          <w:szCs w:val="20"/>
        </w:rPr>
        <w:t xml:space="preserve">The </w:t>
      </w:r>
      <w:r>
        <w:rPr>
          <w:rFonts w:cs="Calibri"/>
          <w:sz w:val="20"/>
          <w:szCs w:val="20"/>
        </w:rPr>
        <w:t xml:space="preserve">Northern Gateway </w:t>
      </w:r>
      <w:r w:rsidRPr="008F1026">
        <w:rPr>
          <w:rFonts w:cs="Calibri"/>
          <w:sz w:val="20"/>
          <w:szCs w:val="20"/>
        </w:rPr>
        <w:t>site is at a strategically important position at the northern entrance to the city</w:t>
      </w:r>
      <w:r>
        <w:rPr>
          <w:rFonts w:cs="Calibri"/>
          <w:sz w:val="20"/>
          <w:szCs w:val="20"/>
        </w:rPr>
        <w:t>.  This o</w:t>
      </w:r>
      <w:r w:rsidRPr="008F1026">
        <w:rPr>
          <w:rFonts w:cs="Calibri"/>
          <w:sz w:val="20"/>
          <w:szCs w:val="20"/>
        </w:rPr>
        <w:t xml:space="preserve">ffers the opportunity to create a high-quality gateway.  </w:t>
      </w:r>
      <w:r>
        <w:rPr>
          <w:rFonts w:cs="Calibri"/>
          <w:sz w:val="20"/>
          <w:szCs w:val="20"/>
        </w:rPr>
        <w:t>This could be achieved through the use of high-quality architecture, landmark buildings particularly at entrances and key junctions</w:t>
      </w:r>
      <w:r w:rsidR="00260FA1">
        <w:rPr>
          <w:rFonts w:cs="Calibri"/>
          <w:sz w:val="20"/>
          <w:szCs w:val="20"/>
        </w:rPr>
        <w:t>,</w:t>
      </w:r>
      <w:r>
        <w:rPr>
          <w:rFonts w:cs="Calibri"/>
          <w:sz w:val="20"/>
          <w:szCs w:val="20"/>
        </w:rPr>
        <w:t xml:space="preserve"> and</w:t>
      </w:r>
      <w:r w:rsidR="00260FA1">
        <w:rPr>
          <w:rFonts w:cs="Calibri"/>
          <w:sz w:val="20"/>
          <w:szCs w:val="20"/>
        </w:rPr>
        <w:t xml:space="preserve"> by</w:t>
      </w:r>
      <w:r>
        <w:rPr>
          <w:rFonts w:cs="Calibri"/>
          <w:sz w:val="20"/>
          <w:szCs w:val="20"/>
        </w:rPr>
        <w:t xml:space="preserve"> using architectural and landscape design to frame views into the site and through the site to the city beyond. B</w:t>
      </w:r>
      <w:r w:rsidRPr="003012D6">
        <w:rPr>
          <w:rFonts w:asciiTheme="minorHAnsi" w:hAnsiTheme="minorHAnsi" w:cstheme="minorHAnsi"/>
          <w:bCs/>
          <w:sz w:val="20"/>
          <w:szCs w:val="20"/>
          <w:lang w:eastAsia="en-GB"/>
        </w:rPr>
        <w:t>uildings and spaces should demonstrate architectural excellence</w:t>
      </w:r>
      <w:r w:rsidR="004F4B07">
        <w:rPr>
          <w:rFonts w:asciiTheme="minorHAnsi" w:hAnsiTheme="minorHAnsi" w:cstheme="minorHAnsi"/>
          <w:bCs/>
          <w:sz w:val="20"/>
          <w:szCs w:val="20"/>
          <w:lang w:eastAsia="en-GB"/>
        </w:rPr>
        <w:t>,</w:t>
      </w:r>
      <w:r w:rsidRPr="003012D6">
        <w:rPr>
          <w:rFonts w:asciiTheme="minorHAnsi" w:hAnsiTheme="minorHAnsi" w:cstheme="minorHAnsi"/>
          <w:bCs/>
          <w:sz w:val="20"/>
          <w:szCs w:val="20"/>
          <w:lang w:eastAsia="en-GB"/>
        </w:rPr>
        <w:t xml:space="preserve"> in keeping with Oxford’s profile</w:t>
      </w:r>
      <w:r w:rsidR="004F4B07">
        <w:rPr>
          <w:rFonts w:asciiTheme="minorHAnsi" w:hAnsiTheme="minorHAnsi" w:cstheme="minorHAnsi"/>
          <w:bCs/>
          <w:sz w:val="20"/>
          <w:szCs w:val="20"/>
          <w:lang w:eastAsia="en-GB"/>
        </w:rPr>
        <w:t xml:space="preserve"> and the function of the development as a key part of Oxford’s dynamic economy</w:t>
      </w:r>
      <w:r w:rsidRPr="003012D6">
        <w:rPr>
          <w:rFonts w:asciiTheme="minorHAnsi" w:hAnsiTheme="minorHAnsi" w:cstheme="minorHAnsi"/>
          <w:bCs/>
          <w:sz w:val="20"/>
          <w:szCs w:val="20"/>
          <w:lang w:eastAsia="en-GB"/>
        </w:rPr>
        <w:t>.</w:t>
      </w:r>
    </w:p>
    <w:p w:rsidR="00D65453" w:rsidRPr="003012D6" w:rsidRDefault="00D65453" w:rsidP="00D65453">
      <w:pPr>
        <w:tabs>
          <w:tab w:val="left" w:pos="3225"/>
        </w:tabs>
        <w:autoSpaceDE w:val="0"/>
        <w:autoSpaceDN w:val="0"/>
        <w:adjustRightInd w:val="0"/>
        <w:spacing w:after="0" w:line="240" w:lineRule="auto"/>
        <w:rPr>
          <w:rFonts w:asciiTheme="minorHAnsi" w:hAnsiTheme="minorHAnsi" w:cstheme="minorHAnsi"/>
          <w:b/>
          <w:color w:val="000000"/>
          <w:sz w:val="20"/>
          <w:szCs w:val="20"/>
        </w:rPr>
      </w:pPr>
    </w:p>
    <w:p w:rsidR="00941B0E" w:rsidRPr="00941B0E" w:rsidRDefault="00941B0E" w:rsidP="002D4B0B">
      <w:pPr>
        <w:tabs>
          <w:tab w:val="left" w:pos="3225"/>
        </w:tabs>
        <w:autoSpaceDE w:val="0"/>
        <w:autoSpaceDN w:val="0"/>
        <w:adjustRightInd w:val="0"/>
        <w:spacing w:after="0" w:line="240" w:lineRule="auto"/>
        <w:rPr>
          <w:rFonts w:cs="Calibri"/>
          <w:b/>
          <w:color w:val="000000"/>
          <w:sz w:val="20"/>
        </w:rPr>
      </w:pPr>
      <w:r w:rsidRPr="00941B0E">
        <w:rPr>
          <w:rFonts w:cs="Calibri"/>
          <w:b/>
          <w:color w:val="000000"/>
          <w:sz w:val="20"/>
        </w:rPr>
        <w:t>Gateway</w:t>
      </w:r>
      <w:r>
        <w:rPr>
          <w:rFonts w:cs="Calibri"/>
          <w:b/>
          <w:color w:val="000000"/>
          <w:sz w:val="20"/>
        </w:rPr>
        <w:t>:</w:t>
      </w:r>
      <w:r w:rsidR="002D4B0B">
        <w:rPr>
          <w:rFonts w:cs="Calibri"/>
          <w:b/>
          <w:color w:val="000000"/>
          <w:sz w:val="20"/>
        </w:rPr>
        <w:tab/>
      </w: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2D4B0B" w:rsidRDefault="00565FAF" w:rsidP="00D65453">
            <w:pPr>
              <w:autoSpaceDE w:val="0"/>
              <w:autoSpaceDN w:val="0"/>
              <w:adjustRightInd w:val="0"/>
              <w:spacing w:after="0" w:line="240" w:lineRule="auto"/>
              <w:rPr>
                <w:rFonts w:cs="Calibri"/>
                <w:color w:val="000000"/>
                <w:sz w:val="20"/>
              </w:rPr>
            </w:pPr>
            <w:r>
              <w:rPr>
                <w:rFonts w:cs="Calibri"/>
                <w:color w:val="000000"/>
                <w:sz w:val="20"/>
              </w:rPr>
              <w:t>Preferred O</w:t>
            </w:r>
            <w:r w:rsidR="002D4B0B" w:rsidRPr="002D4B0B">
              <w:rPr>
                <w:rFonts w:cs="Calibri"/>
                <w:color w:val="000000"/>
                <w:sz w:val="20"/>
              </w:rPr>
              <w:t>ption</w:t>
            </w:r>
            <w:r w:rsidR="002D4B0B">
              <w:rPr>
                <w:rFonts w:cs="Calibri"/>
                <w:color w:val="000000"/>
                <w:sz w:val="20"/>
              </w:rPr>
              <w:t xml:space="preserve"> </w:t>
            </w:r>
          </w:p>
        </w:tc>
        <w:tc>
          <w:tcPr>
            <w:tcW w:w="8074" w:type="dxa"/>
          </w:tcPr>
          <w:p w:rsidR="002D4B0B" w:rsidRPr="002D4B0B" w:rsidRDefault="00260FA1" w:rsidP="00D65453">
            <w:pPr>
              <w:autoSpaceDE w:val="0"/>
              <w:autoSpaceDN w:val="0"/>
              <w:adjustRightInd w:val="0"/>
              <w:spacing w:after="0" w:line="240" w:lineRule="auto"/>
              <w:rPr>
                <w:rFonts w:cs="Calibri"/>
                <w:color w:val="000000"/>
                <w:sz w:val="20"/>
              </w:rPr>
            </w:pPr>
            <w:r>
              <w:rPr>
                <w:rFonts w:cs="Calibri"/>
                <w:color w:val="000000"/>
                <w:sz w:val="20"/>
              </w:rPr>
              <w:t>P</w:t>
            </w:r>
            <w:r w:rsidR="002D4B0B" w:rsidRPr="002D4B0B">
              <w:rPr>
                <w:rFonts w:cs="Calibri"/>
                <w:color w:val="000000"/>
                <w:sz w:val="20"/>
              </w:rPr>
              <w:t>rovide opportunities for landmark buildings (at particular locations) within the development and frame views to help create a gateway feel</w:t>
            </w:r>
          </w:p>
        </w:tc>
      </w:tr>
      <w:tr w:rsidR="002D4B0B" w:rsidRPr="002D4B0B" w:rsidTr="002D4B0B">
        <w:tc>
          <w:tcPr>
            <w:tcW w:w="2127" w:type="dxa"/>
          </w:tcPr>
          <w:p w:rsidR="002D4B0B" w:rsidRPr="002D4B0B" w:rsidRDefault="00565FAF" w:rsidP="00D65453">
            <w:pPr>
              <w:autoSpaceDE w:val="0"/>
              <w:autoSpaceDN w:val="0"/>
              <w:adjustRightInd w:val="0"/>
              <w:spacing w:after="0" w:line="240" w:lineRule="auto"/>
              <w:rPr>
                <w:rFonts w:cs="Calibri"/>
                <w:color w:val="000000"/>
                <w:sz w:val="20"/>
              </w:rPr>
            </w:pPr>
            <w:r>
              <w:rPr>
                <w:rFonts w:cs="Calibri"/>
                <w:color w:val="000000"/>
                <w:sz w:val="20"/>
              </w:rPr>
              <w:t>Alternative O</w:t>
            </w:r>
            <w:r w:rsidR="002D4B0B" w:rsidRPr="002D4B0B">
              <w:rPr>
                <w:rFonts w:cs="Calibri"/>
                <w:color w:val="000000"/>
                <w:sz w:val="20"/>
              </w:rPr>
              <w:t>ption</w:t>
            </w:r>
            <w:r w:rsidR="002D4B0B">
              <w:rPr>
                <w:rFonts w:cs="Calibri"/>
                <w:color w:val="000000"/>
                <w:sz w:val="20"/>
              </w:rPr>
              <w:t xml:space="preserve"> </w:t>
            </w:r>
          </w:p>
        </w:tc>
        <w:tc>
          <w:tcPr>
            <w:tcW w:w="8074" w:type="dxa"/>
          </w:tcPr>
          <w:p w:rsidR="002D4B0B" w:rsidRPr="002D4B0B" w:rsidRDefault="00FA6CDC" w:rsidP="00FA6CDC">
            <w:pPr>
              <w:autoSpaceDE w:val="0"/>
              <w:autoSpaceDN w:val="0"/>
              <w:adjustRightInd w:val="0"/>
              <w:spacing w:after="0" w:line="240" w:lineRule="auto"/>
              <w:rPr>
                <w:rFonts w:cs="Calibri"/>
                <w:color w:val="000000"/>
                <w:sz w:val="20"/>
              </w:rPr>
            </w:pPr>
            <w:r>
              <w:rPr>
                <w:rFonts w:cs="Calibri"/>
                <w:color w:val="000000"/>
                <w:sz w:val="20"/>
              </w:rPr>
              <w:t>D</w:t>
            </w:r>
            <w:r w:rsidR="002D4B0B" w:rsidRPr="002D4B0B">
              <w:rPr>
                <w:rFonts w:cs="Calibri"/>
                <w:color w:val="000000"/>
                <w:sz w:val="20"/>
              </w:rPr>
              <w:t xml:space="preserve">o not </w:t>
            </w:r>
            <w:r>
              <w:rPr>
                <w:rFonts w:cs="Calibri"/>
                <w:color w:val="000000"/>
                <w:sz w:val="20"/>
              </w:rPr>
              <w:t>pursue the</w:t>
            </w:r>
            <w:r w:rsidR="002D4B0B" w:rsidRPr="002D4B0B">
              <w:rPr>
                <w:rFonts w:cs="Calibri"/>
                <w:color w:val="000000"/>
                <w:sz w:val="20"/>
              </w:rPr>
              <w:t xml:space="preserve"> gateway </w:t>
            </w:r>
            <w:r>
              <w:rPr>
                <w:rFonts w:cs="Calibri"/>
                <w:color w:val="000000"/>
                <w:sz w:val="20"/>
              </w:rPr>
              <w:t>concept for</w:t>
            </w:r>
            <w:r w:rsidR="002D4B0B" w:rsidRPr="002D4B0B">
              <w:rPr>
                <w:rFonts w:cs="Calibri"/>
                <w:color w:val="000000"/>
                <w:sz w:val="20"/>
              </w:rPr>
              <w:t xml:space="preserve"> the development</w:t>
            </w:r>
          </w:p>
        </w:tc>
      </w:tr>
    </w:tbl>
    <w:p w:rsidR="007076A9" w:rsidRDefault="007076A9" w:rsidP="00584994">
      <w:pPr>
        <w:autoSpaceDE w:val="0"/>
        <w:autoSpaceDN w:val="0"/>
        <w:adjustRightInd w:val="0"/>
        <w:spacing w:after="0" w:line="240" w:lineRule="auto"/>
        <w:rPr>
          <w:rFonts w:cs="Calibri"/>
          <w:b/>
          <w:color w:val="000000"/>
          <w:sz w:val="20"/>
        </w:rPr>
      </w:pPr>
    </w:p>
    <w:p w:rsidR="00EE076C" w:rsidRPr="00334ECA" w:rsidRDefault="00EE076C" w:rsidP="00334ECA">
      <w:pPr>
        <w:spacing w:after="0" w:line="240" w:lineRule="auto"/>
        <w:rPr>
          <w:rFonts w:cs="Calibri"/>
          <w:b/>
          <w:color w:val="000000"/>
          <w:sz w:val="20"/>
        </w:rPr>
      </w:pPr>
      <w:r w:rsidRPr="00EA748F">
        <w:rPr>
          <w:rFonts w:cs="Calibri"/>
          <w:b/>
          <w:color w:val="000000"/>
          <w:sz w:val="20"/>
        </w:rPr>
        <w:t>Green Belt</w:t>
      </w:r>
    </w:p>
    <w:p w:rsidR="00361920" w:rsidRDefault="00C87976" w:rsidP="00787F42">
      <w:pPr>
        <w:pStyle w:val="ListParagraph"/>
        <w:spacing w:after="0" w:line="240" w:lineRule="auto"/>
        <w:ind w:left="0"/>
        <w:rPr>
          <w:rFonts w:cs="Calibri"/>
          <w:color w:val="000000"/>
          <w:sz w:val="20"/>
        </w:rPr>
      </w:pPr>
      <w:r w:rsidRPr="00C87976">
        <w:rPr>
          <w:rFonts w:cs="Calibri"/>
          <w:color w:val="000000"/>
          <w:sz w:val="20"/>
        </w:rPr>
        <w:t xml:space="preserve">Within the </w:t>
      </w:r>
      <w:r>
        <w:rPr>
          <w:rFonts w:cs="Calibri"/>
          <w:color w:val="000000"/>
          <w:sz w:val="20"/>
        </w:rPr>
        <w:t xml:space="preserve">AAP boundary there are two parcels of land within the Green Belt.  The larger of these is the portion of the site to the south of the </w:t>
      </w:r>
      <w:r w:rsidR="009D4EE2">
        <w:rPr>
          <w:rFonts w:cs="Calibri"/>
          <w:color w:val="000000"/>
          <w:sz w:val="20"/>
        </w:rPr>
        <w:t>A40;</w:t>
      </w:r>
      <w:r>
        <w:rPr>
          <w:rFonts w:cs="Calibri"/>
          <w:color w:val="000000"/>
          <w:sz w:val="20"/>
        </w:rPr>
        <w:t xml:space="preserve"> the other is a smaller portion which</w:t>
      </w:r>
      <w:r w:rsidR="00565FAF">
        <w:rPr>
          <w:rFonts w:cs="Calibri"/>
          <w:color w:val="000000"/>
          <w:sz w:val="20"/>
        </w:rPr>
        <w:t xml:space="preserve"> includes Pear Tree Hill Farm at</w:t>
      </w:r>
      <w:r>
        <w:rPr>
          <w:rFonts w:cs="Calibri"/>
          <w:color w:val="000000"/>
          <w:sz w:val="20"/>
        </w:rPr>
        <w:t xml:space="preserve"> the north of the site.  </w:t>
      </w:r>
      <w:r w:rsidR="00565FAF">
        <w:rPr>
          <w:rFonts w:cs="Calibri"/>
          <w:color w:val="000000"/>
          <w:sz w:val="20"/>
        </w:rPr>
        <w:t>T</w:t>
      </w:r>
      <w:r w:rsidR="00361920" w:rsidRPr="00361920">
        <w:rPr>
          <w:rFonts w:asciiTheme="minorHAnsi" w:eastAsiaTheme="minorHAnsi" w:hAnsiTheme="minorHAnsi" w:cstheme="minorHAnsi"/>
          <w:sz w:val="20"/>
          <w:szCs w:val="20"/>
        </w:rPr>
        <w:t>he fundamental aim of Green Belt policy</w:t>
      </w:r>
      <w:r w:rsidR="00565FAF" w:rsidRPr="00565FAF">
        <w:rPr>
          <w:rFonts w:asciiTheme="minorHAnsi" w:eastAsiaTheme="minorHAnsi" w:hAnsiTheme="minorHAnsi" w:cstheme="minorHAnsi"/>
          <w:sz w:val="20"/>
          <w:szCs w:val="20"/>
        </w:rPr>
        <w:t xml:space="preserve"> </w:t>
      </w:r>
      <w:r w:rsidR="00565FAF" w:rsidRPr="00361920">
        <w:rPr>
          <w:rFonts w:asciiTheme="minorHAnsi" w:eastAsiaTheme="minorHAnsi" w:hAnsiTheme="minorHAnsi" w:cstheme="minorHAnsi"/>
          <w:sz w:val="20"/>
          <w:szCs w:val="20"/>
        </w:rPr>
        <w:t>is to prevent urban sprawl by keeping land permanently open</w:t>
      </w:r>
      <w:r w:rsidR="00565FAF">
        <w:rPr>
          <w:rStyle w:val="FootnoteReference"/>
          <w:rFonts w:asciiTheme="minorHAnsi" w:eastAsiaTheme="minorHAnsi" w:hAnsiTheme="minorHAnsi" w:cstheme="minorHAnsi"/>
          <w:sz w:val="20"/>
          <w:szCs w:val="20"/>
        </w:rPr>
        <w:t xml:space="preserve"> </w:t>
      </w:r>
      <w:r w:rsidR="00565FAF">
        <w:rPr>
          <w:rStyle w:val="FootnoteReference"/>
          <w:rFonts w:asciiTheme="minorHAnsi" w:eastAsiaTheme="minorHAnsi" w:hAnsiTheme="minorHAnsi" w:cstheme="minorHAnsi"/>
          <w:sz w:val="20"/>
          <w:szCs w:val="20"/>
        </w:rPr>
        <w:footnoteReference w:id="9"/>
      </w:r>
      <w:r w:rsidR="00361920" w:rsidRPr="00361920">
        <w:rPr>
          <w:rFonts w:asciiTheme="minorHAnsi" w:eastAsiaTheme="minorHAnsi" w:hAnsiTheme="minorHAnsi" w:cstheme="minorHAnsi"/>
          <w:sz w:val="20"/>
          <w:szCs w:val="20"/>
        </w:rPr>
        <w:t xml:space="preserve">. </w:t>
      </w:r>
      <w:r w:rsidR="00565FAF">
        <w:rPr>
          <w:rFonts w:asciiTheme="minorHAnsi" w:eastAsiaTheme="minorHAnsi" w:hAnsiTheme="minorHAnsi" w:cstheme="minorHAnsi"/>
          <w:sz w:val="20"/>
          <w:szCs w:val="20"/>
        </w:rPr>
        <w:t xml:space="preserve"> </w:t>
      </w:r>
      <w:r w:rsidR="00361920" w:rsidRPr="00361920">
        <w:rPr>
          <w:rFonts w:asciiTheme="minorHAnsi" w:eastAsiaTheme="minorHAnsi" w:hAnsiTheme="minorHAnsi" w:cstheme="minorHAnsi"/>
          <w:sz w:val="20"/>
          <w:szCs w:val="20"/>
        </w:rPr>
        <w:t>Oxford’s Green Belt was formally designated in 1975 to preserve the historic setting of Oxford and to prevent the urban sprawl of Oxford.</w:t>
      </w:r>
      <w:r w:rsidR="00361920" w:rsidRPr="00361920">
        <w:rPr>
          <w:rFonts w:asciiTheme="minorHAnsi" w:eastAsia="Times New Roman" w:hAnsiTheme="minorHAnsi" w:cstheme="minorHAnsi"/>
          <w:bCs/>
          <w:sz w:val="20"/>
          <w:szCs w:val="20"/>
          <w:lang w:eastAsia="en-GB"/>
        </w:rPr>
        <w:t xml:space="preserve"> It protects the individual towns and villages around Oxford, allowing them to retain their separate identities. Part of the importance of the Green Belt is the impression of permanence. Nevertheless, Green Belt boundaries are not set in stone; the N</w:t>
      </w:r>
      <w:r w:rsidR="00565FAF">
        <w:rPr>
          <w:rFonts w:asciiTheme="minorHAnsi" w:eastAsia="Times New Roman" w:hAnsiTheme="minorHAnsi" w:cstheme="minorHAnsi"/>
          <w:bCs/>
          <w:sz w:val="20"/>
          <w:szCs w:val="20"/>
          <w:lang w:eastAsia="en-GB"/>
        </w:rPr>
        <w:t xml:space="preserve">ational </w:t>
      </w:r>
      <w:r w:rsidR="00361920" w:rsidRPr="00361920">
        <w:rPr>
          <w:rFonts w:asciiTheme="minorHAnsi" w:eastAsia="Times New Roman" w:hAnsiTheme="minorHAnsi" w:cstheme="minorHAnsi"/>
          <w:bCs/>
          <w:sz w:val="20"/>
          <w:szCs w:val="20"/>
          <w:lang w:eastAsia="en-GB"/>
        </w:rPr>
        <w:t>P</w:t>
      </w:r>
      <w:r w:rsidR="00565FAF">
        <w:rPr>
          <w:rFonts w:asciiTheme="minorHAnsi" w:eastAsia="Times New Roman" w:hAnsiTheme="minorHAnsi" w:cstheme="minorHAnsi"/>
          <w:bCs/>
          <w:sz w:val="20"/>
          <w:szCs w:val="20"/>
          <w:lang w:eastAsia="en-GB"/>
        </w:rPr>
        <w:t xml:space="preserve">lanning </w:t>
      </w:r>
      <w:r w:rsidR="00361920" w:rsidRPr="00361920">
        <w:rPr>
          <w:rFonts w:asciiTheme="minorHAnsi" w:eastAsia="Times New Roman" w:hAnsiTheme="minorHAnsi" w:cstheme="minorHAnsi"/>
          <w:bCs/>
          <w:sz w:val="20"/>
          <w:szCs w:val="20"/>
          <w:lang w:eastAsia="en-GB"/>
        </w:rPr>
        <w:t>P</w:t>
      </w:r>
      <w:r w:rsidR="00565FAF">
        <w:rPr>
          <w:rFonts w:asciiTheme="minorHAnsi" w:eastAsia="Times New Roman" w:hAnsiTheme="minorHAnsi" w:cstheme="minorHAnsi"/>
          <w:bCs/>
          <w:sz w:val="20"/>
          <w:szCs w:val="20"/>
          <w:lang w:eastAsia="en-GB"/>
        </w:rPr>
        <w:t xml:space="preserve">olicy </w:t>
      </w:r>
      <w:r w:rsidR="00361920" w:rsidRPr="00361920">
        <w:rPr>
          <w:rFonts w:asciiTheme="minorHAnsi" w:eastAsia="Times New Roman" w:hAnsiTheme="minorHAnsi" w:cstheme="minorHAnsi"/>
          <w:bCs/>
          <w:sz w:val="20"/>
          <w:szCs w:val="20"/>
          <w:lang w:eastAsia="en-GB"/>
        </w:rPr>
        <w:t>F</w:t>
      </w:r>
      <w:r w:rsidR="00565FAF">
        <w:rPr>
          <w:rFonts w:asciiTheme="minorHAnsi" w:eastAsia="Times New Roman" w:hAnsiTheme="minorHAnsi" w:cstheme="minorHAnsi"/>
          <w:bCs/>
          <w:sz w:val="20"/>
          <w:szCs w:val="20"/>
          <w:lang w:eastAsia="en-GB"/>
        </w:rPr>
        <w:t>ramework</w:t>
      </w:r>
      <w:r w:rsidR="00361920" w:rsidRPr="00361920">
        <w:rPr>
          <w:rFonts w:asciiTheme="minorHAnsi" w:eastAsia="Times New Roman" w:hAnsiTheme="minorHAnsi" w:cstheme="minorHAnsi"/>
          <w:bCs/>
          <w:sz w:val="20"/>
          <w:szCs w:val="20"/>
          <w:lang w:eastAsia="en-GB"/>
        </w:rPr>
        <w:t xml:space="preserve"> sets out a mechanism for </w:t>
      </w:r>
      <w:r w:rsidR="00D74A83">
        <w:rPr>
          <w:rFonts w:asciiTheme="minorHAnsi" w:eastAsia="Times New Roman" w:hAnsiTheme="minorHAnsi" w:cstheme="minorHAnsi"/>
          <w:bCs/>
          <w:sz w:val="20"/>
          <w:szCs w:val="20"/>
          <w:lang w:eastAsia="en-GB"/>
        </w:rPr>
        <w:t xml:space="preserve">the </w:t>
      </w:r>
      <w:r w:rsidR="00361920" w:rsidRPr="00361920">
        <w:rPr>
          <w:rFonts w:asciiTheme="minorHAnsi" w:eastAsia="Times New Roman" w:hAnsiTheme="minorHAnsi" w:cstheme="minorHAnsi"/>
          <w:bCs/>
          <w:sz w:val="20"/>
          <w:szCs w:val="20"/>
          <w:lang w:eastAsia="en-GB"/>
        </w:rPr>
        <w:t>review of boundaries.</w:t>
      </w:r>
    </w:p>
    <w:p w:rsidR="00361920" w:rsidRDefault="00361920" w:rsidP="00584994">
      <w:pPr>
        <w:autoSpaceDE w:val="0"/>
        <w:autoSpaceDN w:val="0"/>
        <w:adjustRightInd w:val="0"/>
        <w:spacing w:after="0" w:line="240" w:lineRule="auto"/>
        <w:rPr>
          <w:rFonts w:cs="Calibri"/>
          <w:color w:val="000000"/>
          <w:sz w:val="20"/>
        </w:rPr>
      </w:pPr>
    </w:p>
    <w:p w:rsidR="00787F42" w:rsidRPr="00787F42" w:rsidRDefault="00C87976" w:rsidP="00361920">
      <w:pPr>
        <w:autoSpaceDE w:val="0"/>
        <w:autoSpaceDN w:val="0"/>
        <w:adjustRightInd w:val="0"/>
        <w:spacing w:after="0" w:line="240" w:lineRule="auto"/>
        <w:rPr>
          <w:rFonts w:cs="Calibri"/>
          <w:i/>
          <w:color w:val="000000"/>
          <w:sz w:val="20"/>
          <w:szCs w:val="20"/>
        </w:rPr>
      </w:pPr>
      <w:r>
        <w:rPr>
          <w:rFonts w:cs="Calibri"/>
          <w:color w:val="000000"/>
          <w:sz w:val="20"/>
        </w:rPr>
        <w:t xml:space="preserve">At the Core Strategy </w:t>
      </w:r>
      <w:r w:rsidR="009D4EE2">
        <w:rPr>
          <w:rFonts w:cs="Calibri"/>
          <w:color w:val="000000"/>
          <w:sz w:val="20"/>
        </w:rPr>
        <w:t xml:space="preserve">examination, the Inspector considered that it would be appropriate for the </w:t>
      </w:r>
      <w:r w:rsidR="00565FAF">
        <w:rPr>
          <w:rFonts w:cs="Calibri"/>
          <w:color w:val="000000"/>
          <w:sz w:val="20"/>
        </w:rPr>
        <w:t xml:space="preserve">Northern Gateway </w:t>
      </w:r>
      <w:r w:rsidR="009D4EE2">
        <w:rPr>
          <w:rFonts w:cs="Calibri"/>
          <w:color w:val="000000"/>
          <w:sz w:val="20"/>
        </w:rPr>
        <w:t>AAP process to carry out a “</w:t>
      </w:r>
      <w:r w:rsidR="009D4EE2" w:rsidRPr="00D3441A">
        <w:rPr>
          <w:rFonts w:cs="Calibri"/>
          <w:i/>
          <w:color w:val="000000"/>
          <w:sz w:val="20"/>
        </w:rPr>
        <w:t xml:space="preserve">highly focussed inner </w:t>
      </w:r>
      <w:r w:rsidR="00D3441A">
        <w:rPr>
          <w:rFonts w:cs="Calibri"/>
          <w:i/>
          <w:color w:val="000000"/>
          <w:sz w:val="20"/>
          <w:szCs w:val="20"/>
        </w:rPr>
        <w:t xml:space="preserve">Green Belt </w:t>
      </w:r>
      <w:r w:rsidR="009D4EE2" w:rsidRPr="00D3441A">
        <w:rPr>
          <w:rFonts w:cs="Calibri"/>
          <w:i/>
          <w:color w:val="000000"/>
          <w:sz w:val="20"/>
          <w:szCs w:val="20"/>
        </w:rPr>
        <w:t>boundary review…to consider whether exceptional circumstances exist to justify the release of Green belt land</w:t>
      </w:r>
      <w:r w:rsidR="009D4EE2" w:rsidRPr="00D3441A">
        <w:rPr>
          <w:rFonts w:cs="Calibri"/>
          <w:color w:val="000000"/>
          <w:sz w:val="20"/>
          <w:szCs w:val="20"/>
        </w:rPr>
        <w:t>”.</w:t>
      </w:r>
      <w:r w:rsidR="00787F42">
        <w:rPr>
          <w:rStyle w:val="FootnoteReference"/>
          <w:rFonts w:cs="Calibri"/>
          <w:color w:val="000000"/>
          <w:sz w:val="20"/>
          <w:szCs w:val="20"/>
        </w:rPr>
        <w:footnoteReference w:id="10"/>
      </w:r>
      <w:r w:rsidR="00D3441A" w:rsidRPr="00D3441A">
        <w:rPr>
          <w:rFonts w:cs="Calibri"/>
          <w:color w:val="000000"/>
          <w:sz w:val="20"/>
          <w:szCs w:val="20"/>
        </w:rPr>
        <w:t xml:space="preserve">  </w:t>
      </w:r>
      <w:r w:rsidR="00787F42">
        <w:rPr>
          <w:rFonts w:cs="Calibri"/>
          <w:color w:val="000000"/>
          <w:sz w:val="20"/>
          <w:szCs w:val="20"/>
        </w:rPr>
        <w:t xml:space="preserve">Core Strategy Policy CS4 states that </w:t>
      </w:r>
      <w:r w:rsidR="00787F42" w:rsidRPr="00787F42">
        <w:rPr>
          <w:rFonts w:cs="Calibri"/>
          <w:i/>
          <w:color w:val="000000"/>
          <w:sz w:val="20"/>
          <w:szCs w:val="20"/>
        </w:rPr>
        <w:t xml:space="preserve">“Land here </w:t>
      </w:r>
      <w:r w:rsidR="00787F42" w:rsidRPr="00565FAF">
        <w:rPr>
          <w:rFonts w:cs="Calibri"/>
          <w:color w:val="000000"/>
          <w:sz w:val="20"/>
          <w:szCs w:val="20"/>
        </w:rPr>
        <w:t>[that is at the Northern Gateway]</w:t>
      </w:r>
      <w:r w:rsidR="00787F42" w:rsidRPr="00787F42">
        <w:rPr>
          <w:rFonts w:cs="Calibri"/>
          <w:i/>
          <w:color w:val="000000"/>
          <w:sz w:val="20"/>
          <w:szCs w:val="20"/>
        </w:rPr>
        <w:t xml:space="preserve"> will only be released from the Green Belt if exceptional circumstances are shown to exist and all the following criteria are met: </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the need to do so has been justified</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the site is not in the undeveloped floodplain</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development would not result in the loss of a designated ecological feature</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development would not result in the loss of land in active recreational use</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development would relate well to the existing development pattern</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development would not lead physically distinct built-up areas to merge</w:t>
      </w:r>
    </w:p>
    <w:p w:rsidR="00787F42" w:rsidRPr="00787F42" w:rsidRDefault="00787F42" w:rsidP="001E316D">
      <w:pPr>
        <w:pStyle w:val="ListParagraph"/>
        <w:numPr>
          <w:ilvl w:val="0"/>
          <w:numId w:val="7"/>
        </w:numPr>
        <w:autoSpaceDE w:val="0"/>
        <w:autoSpaceDN w:val="0"/>
        <w:adjustRightInd w:val="0"/>
        <w:spacing w:after="0" w:line="240" w:lineRule="auto"/>
        <w:rPr>
          <w:i/>
          <w:sz w:val="20"/>
          <w:szCs w:val="20"/>
        </w:rPr>
      </w:pPr>
      <w:r w:rsidRPr="00787F42">
        <w:rPr>
          <w:i/>
          <w:sz w:val="20"/>
          <w:szCs w:val="20"/>
        </w:rPr>
        <w:t>development would not detract from the landscape setting or special character of Oxford”</w:t>
      </w:r>
    </w:p>
    <w:p w:rsidR="00787F42" w:rsidRDefault="00787F42" w:rsidP="00787F42">
      <w:pPr>
        <w:pStyle w:val="ListParagraph"/>
        <w:autoSpaceDE w:val="0"/>
        <w:autoSpaceDN w:val="0"/>
        <w:adjustRightInd w:val="0"/>
        <w:spacing w:after="0" w:line="240" w:lineRule="auto"/>
        <w:rPr>
          <w:sz w:val="20"/>
          <w:szCs w:val="20"/>
        </w:rPr>
      </w:pPr>
    </w:p>
    <w:p w:rsidR="00361920" w:rsidRPr="00787F42" w:rsidRDefault="006536D6" w:rsidP="00787F42">
      <w:pPr>
        <w:autoSpaceDE w:val="0"/>
        <w:autoSpaceDN w:val="0"/>
        <w:adjustRightInd w:val="0"/>
        <w:spacing w:after="0" w:line="240" w:lineRule="auto"/>
        <w:rPr>
          <w:sz w:val="20"/>
          <w:szCs w:val="20"/>
        </w:rPr>
      </w:pPr>
      <w:r w:rsidRPr="00787F42">
        <w:rPr>
          <w:sz w:val="20"/>
          <w:szCs w:val="20"/>
        </w:rPr>
        <w:t xml:space="preserve">The preferred approach is to carry out this highly focussed review of those two parcels of Green Belt to establish whether </w:t>
      </w:r>
      <w:r w:rsidR="00361920" w:rsidRPr="00787F42">
        <w:rPr>
          <w:sz w:val="20"/>
          <w:szCs w:val="20"/>
        </w:rPr>
        <w:t xml:space="preserve">there are “exceptional circumstances” to justify their release from the Green Belt.  </w:t>
      </w:r>
    </w:p>
    <w:p w:rsidR="00C87976" w:rsidRPr="00361920" w:rsidRDefault="00D1208F" w:rsidP="00361920">
      <w:pPr>
        <w:autoSpaceDE w:val="0"/>
        <w:autoSpaceDN w:val="0"/>
        <w:adjustRightInd w:val="0"/>
        <w:spacing w:after="0" w:line="240" w:lineRule="auto"/>
        <w:rPr>
          <w:rFonts w:cs="Calibri"/>
          <w:color w:val="000000"/>
          <w:sz w:val="20"/>
          <w:szCs w:val="20"/>
        </w:rPr>
      </w:pPr>
      <w:r>
        <w:rPr>
          <w:rFonts w:cs="Calibri"/>
          <w:noProof/>
          <w:color w:val="000000"/>
          <w:sz w:val="20"/>
          <w:szCs w:val="20"/>
          <w:lang w:eastAsia="en-GB"/>
        </w:rPr>
        <w:lastRenderedPageBreak/>
        <w:drawing>
          <wp:inline distT="0" distB="0" distL="0" distR="0" wp14:anchorId="5E25BEC3" wp14:editId="69142112">
            <wp:extent cx="2771775" cy="3800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3800475"/>
                    </a:xfrm>
                    <a:prstGeom prst="rect">
                      <a:avLst/>
                    </a:prstGeom>
                    <a:noFill/>
                    <a:ln>
                      <a:noFill/>
                    </a:ln>
                  </pic:spPr>
                </pic:pic>
              </a:graphicData>
            </a:graphic>
          </wp:inline>
        </w:drawing>
      </w:r>
    </w:p>
    <w:p w:rsidR="000621FB" w:rsidRDefault="000621FB" w:rsidP="00584994">
      <w:pPr>
        <w:autoSpaceDE w:val="0"/>
        <w:autoSpaceDN w:val="0"/>
        <w:adjustRightInd w:val="0"/>
        <w:spacing w:after="0" w:line="240" w:lineRule="auto"/>
        <w:rPr>
          <w:rFonts w:cs="Calibri"/>
          <w:b/>
          <w:color w:val="000000"/>
          <w:sz w:val="20"/>
        </w:rPr>
      </w:pPr>
    </w:p>
    <w:p w:rsidR="00C50447" w:rsidRPr="00EA748F" w:rsidRDefault="00317411" w:rsidP="00584994">
      <w:pPr>
        <w:autoSpaceDE w:val="0"/>
        <w:autoSpaceDN w:val="0"/>
        <w:adjustRightInd w:val="0"/>
        <w:spacing w:after="0" w:line="240" w:lineRule="auto"/>
        <w:rPr>
          <w:rFonts w:cs="Calibri"/>
          <w:b/>
          <w:color w:val="000000"/>
          <w:sz w:val="20"/>
        </w:rPr>
      </w:pPr>
      <w:r w:rsidRPr="00EA748F">
        <w:rPr>
          <w:rFonts w:cs="Calibri"/>
          <w:b/>
          <w:color w:val="000000"/>
          <w:sz w:val="20"/>
        </w:rPr>
        <w:t>Green Belt</w:t>
      </w:r>
      <w:r w:rsidR="00EA748F" w:rsidRPr="00EA748F">
        <w:rPr>
          <w:rFonts w:cs="Calibri"/>
          <w:b/>
          <w:color w:val="000000"/>
          <w:sz w:val="20"/>
        </w:rPr>
        <w:t>:</w:t>
      </w:r>
    </w:p>
    <w:tbl>
      <w:tblPr>
        <w:tblStyle w:val="TableGrid"/>
        <w:tblW w:w="0" w:type="auto"/>
        <w:tblLook w:val="04A0" w:firstRow="1" w:lastRow="0" w:firstColumn="1" w:lastColumn="0" w:noHBand="0" w:noVBand="1"/>
      </w:tblPr>
      <w:tblGrid>
        <w:gridCol w:w="2235"/>
        <w:gridCol w:w="8074"/>
      </w:tblGrid>
      <w:tr w:rsidR="00EA748F" w:rsidTr="00EA748F">
        <w:tc>
          <w:tcPr>
            <w:tcW w:w="2235" w:type="dxa"/>
          </w:tcPr>
          <w:p w:rsidR="00EA748F" w:rsidRDefault="00EA748F" w:rsidP="006536D6">
            <w:pPr>
              <w:autoSpaceDE w:val="0"/>
              <w:autoSpaceDN w:val="0"/>
              <w:adjustRightInd w:val="0"/>
              <w:spacing w:after="0" w:line="240" w:lineRule="auto"/>
              <w:rPr>
                <w:rFonts w:cs="Calibri"/>
                <w:color w:val="000000"/>
                <w:sz w:val="20"/>
              </w:rPr>
            </w:pPr>
            <w:r>
              <w:rPr>
                <w:rFonts w:cs="Calibri"/>
                <w:color w:val="000000"/>
                <w:sz w:val="20"/>
              </w:rPr>
              <w:t xml:space="preserve">Preferred </w:t>
            </w:r>
            <w:r w:rsidR="006536D6">
              <w:rPr>
                <w:rFonts w:cs="Calibri"/>
                <w:color w:val="000000"/>
                <w:sz w:val="20"/>
              </w:rPr>
              <w:t>Approach</w:t>
            </w:r>
          </w:p>
        </w:tc>
        <w:tc>
          <w:tcPr>
            <w:tcW w:w="8074" w:type="dxa"/>
          </w:tcPr>
          <w:p w:rsidR="00EA748F" w:rsidRDefault="006536D6" w:rsidP="006536D6">
            <w:pPr>
              <w:autoSpaceDE w:val="0"/>
              <w:autoSpaceDN w:val="0"/>
              <w:adjustRightInd w:val="0"/>
              <w:spacing w:after="0" w:line="240" w:lineRule="auto"/>
              <w:rPr>
                <w:rFonts w:cs="Calibri"/>
                <w:color w:val="000000"/>
                <w:sz w:val="20"/>
              </w:rPr>
            </w:pPr>
            <w:r>
              <w:rPr>
                <w:rFonts w:cs="Calibri"/>
                <w:color w:val="000000"/>
                <w:sz w:val="20"/>
              </w:rPr>
              <w:t xml:space="preserve">Carry out a highly focussed review of the </w:t>
            </w:r>
            <w:r w:rsidR="00F96222">
              <w:rPr>
                <w:rFonts w:cs="Calibri"/>
                <w:color w:val="000000"/>
                <w:sz w:val="20"/>
              </w:rPr>
              <w:t xml:space="preserve">inner </w:t>
            </w:r>
            <w:r>
              <w:rPr>
                <w:rFonts w:cs="Calibri"/>
                <w:color w:val="000000"/>
                <w:sz w:val="20"/>
              </w:rPr>
              <w:t>Green Belt</w:t>
            </w:r>
            <w:r w:rsidR="00F96222">
              <w:rPr>
                <w:rFonts w:cs="Calibri"/>
                <w:color w:val="000000"/>
                <w:sz w:val="20"/>
              </w:rPr>
              <w:t xml:space="preserve"> boundary</w:t>
            </w:r>
            <w:r>
              <w:rPr>
                <w:rFonts w:cs="Calibri"/>
                <w:color w:val="000000"/>
                <w:sz w:val="20"/>
              </w:rPr>
              <w:t xml:space="preserve"> to identify whether exceptional circumstances exist to justify removing those portions within the AAP boundary from the Green Belt</w:t>
            </w:r>
          </w:p>
        </w:tc>
      </w:tr>
    </w:tbl>
    <w:p w:rsidR="003E3A86" w:rsidRDefault="003E3A86" w:rsidP="00584994">
      <w:pPr>
        <w:autoSpaceDE w:val="0"/>
        <w:autoSpaceDN w:val="0"/>
        <w:adjustRightInd w:val="0"/>
        <w:spacing w:after="0" w:line="240" w:lineRule="auto"/>
        <w:rPr>
          <w:rFonts w:cs="Calibri"/>
          <w:color w:val="000000"/>
          <w:sz w:val="20"/>
        </w:rPr>
      </w:pPr>
    </w:p>
    <w:p w:rsidR="008E0CF9" w:rsidRDefault="00787F42" w:rsidP="00584994">
      <w:pPr>
        <w:autoSpaceDE w:val="0"/>
        <w:autoSpaceDN w:val="0"/>
        <w:adjustRightInd w:val="0"/>
        <w:spacing w:after="0" w:line="240" w:lineRule="auto"/>
        <w:rPr>
          <w:rFonts w:cs="Calibri"/>
          <w:color w:val="000000"/>
          <w:sz w:val="20"/>
        </w:rPr>
      </w:pPr>
      <w:r>
        <w:rPr>
          <w:rFonts w:cs="Calibri"/>
          <w:color w:val="000000"/>
          <w:sz w:val="20"/>
        </w:rPr>
        <w:t xml:space="preserve">The larger portion of Green Belt within the AAP boundary is the section to the south of the A40.  The fields along the AAP’s western boundary </w:t>
      </w:r>
      <w:r w:rsidR="008E0CF9">
        <w:rPr>
          <w:rFonts w:cs="Calibri"/>
          <w:color w:val="000000"/>
          <w:sz w:val="20"/>
        </w:rPr>
        <w:t>adjacent to the Oxford Canal have additional planning policy designations, the northern fields along this edge are designated under Core Strategy Policy CS12 as a Site of Local Importance for Nature Conservation, and Goose Green to the south is designated under Policy SR5 of the Local Plan as an area of Protected Public Open Space.  The area between these fields and the A40 do not have any additional landscape or nature conservation designations; however one field adjacent to Goose Green lies within the Wolvercote Conservation Area.</w:t>
      </w:r>
    </w:p>
    <w:p w:rsidR="003E3A86" w:rsidRDefault="00787F42" w:rsidP="00584994">
      <w:pPr>
        <w:autoSpaceDE w:val="0"/>
        <w:autoSpaceDN w:val="0"/>
        <w:adjustRightInd w:val="0"/>
        <w:spacing w:after="0" w:line="240" w:lineRule="auto"/>
        <w:rPr>
          <w:rFonts w:cs="Calibri"/>
          <w:color w:val="000000"/>
          <w:sz w:val="20"/>
        </w:rPr>
      </w:pPr>
      <w:r>
        <w:rPr>
          <w:rFonts w:cs="Calibri"/>
          <w:color w:val="000000"/>
          <w:sz w:val="20"/>
        </w:rPr>
        <w:t xml:space="preserve"> </w:t>
      </w:r>
    </w:p>
    <w:p w:rsidR="002B6AF2" w:rsidRPr="002B6AF2" w:rsidRDefault="00787F42" w:rsidP="00584994">
      <w:pPr>
        <w:autoSpaceDE w:val="0"/>
        <w:autoSpaceDN w:val="0"/>
        <w:adjustRightInd w:val="0"/>
        <w:spacing w:after="0" w:line="240" w:lineRule="auto"/>
        <w:rPr>
          <w:rFonts w:cs="Calibri"/>
          <w:b/>
          <w:color w:val="000000"/>
          <w:sz w:val="20"/>
        </w:rPr>
      </w:pPr>
      <w:r>
        <w:rPr>
          <w:rFonts w:cs="Calibri"/>
          <w:b/>
          <w:color w:val="000000"/>
          <w:sz w:val="20"/>
        </w:rPr>
        <w:t xml:space="preserve">Green Belt </w:t>
      </w:r>
      <w:r w:rsidR="002B6AF2" w:rsidRPr="002B6AF2">
        <w:rPr>
          <w:rFonts w:cs="Calibri"/>
          <w:b/>
          <w:color w:val="000000"/>
          <w:sz w:val="20"/>
        </w:rPr>
        <w:t>South of A40:</w:t>
      </w:r>
    </w:p>
    <w:tbl>
      <w:tblPr>
        <w:tblStyle w:val="TableGrid"/>
        <w:tblW w:w="0" w:type="auto"/>
        <w:tblLook w:val="04A0" w:firstRow="1" w:lastRow="0" w:firstColumn="1" w:lastColumn="0" w:noHBand="0" w:noVBand="1"/>
      </w:tblPr>
      <w:tblGrid>
        <w:gridCol w:w="2235"/>
        <w:gridCol w:w="8074"/>
      </w:tblGrid>
      <w:tr w:rsidR="002B6AF2" w:rsidTr="002B6AF2">
        <w:tc>
          <w:tcPr>
            <w:tcW w:w="2235" w:type="dxa"/>
          </w:tcPr>
          <w:p w:rsidR="002B6AF2" w:rsidRDefault="00F204E3" w:rsidP="00584994">
            <w:pPr>
              <w:autoSpaceDE w:val="0"/>
              <w:autoSpaceDN w:val="0"/>
              <w:adjustRightInd w:val="0"/>
              <w:spacing w:after="0" w:line="240" w:lineRule="auto"/>
              <w:rPr>
                <w:rFonts w:cs="Calibri"/>
                <w:color w:val="000000"/>
                <w:sz w:val="20"/>
              </w:rPr>
            </w:pPr>
            <w:r>
              <w:rPr>
                <w:rFonts w:cs="Calibri"/>
                <w:color w:val="000000"/>
                <w:sz w:val="20"/>
              </w:rPr>
              <w:t>Option 1</w:t>
            </w:r>
          </w:p>
        </w:tc>
        <w:tc>
          <w:tcPr>
            <w:tcW w:w="8074" w:type="dxa"/>
          </w:tcPr>
          <w:p w:rsidR="002B6AF2" w:rsidRDefault="002B6AF2" w:rsidP="00B558BC">
            <w:pPr>
              <w:autoSpaceDE w:val="0"/>
              <w:autoSpaceDN w:val="0"/>
              <w:adjustRightInd w:val="0"/>
              <w:spacing w:after="0" w:line="240" w:lineRule="auto"/>
              <w:rPr>
                <w:rFonts w:cs="Calibri"/>
                <w:color w:val="000000"/>
                <w:sz w:val="20"/>
              </w:rPr>
            </w:pPr>
            <w:r>
              <w:rPr>
                <w:rFonts w:cs="Calibri"/>
                <w:color w:val="000000"/>
                <w:sz w:val="20"/>
              </w:rPr>
              <w:t xml:space="preserve">Move the inner Green Belt boundary back to the track that runs </w:t>
            </w:r>
            <w:r w:rsidR="00B558BC">
              <w:rPr>
                <w:rFonts w:cs="Calibri"/>
                <w:color w:val="000000"/>
                <w:sz w:val="20"/>
              </w:rPr>
              <w:t xml:space="preserve">along the AAP </w:t>
            </w:r>
            <w:proofErr w:type="spellStart"/>
            <w:r w:rsidR="00B558BC">
              <w:rPr>
                <w:rFonts w:cs="Calibri"/>
                <w:color w:val="000000"/>
                <w:sz w:val="20"/>
              </w:rPr>
              <w:t>boundary</w:t>
            </w:r>
            <w:r>
              <w:rPr>
                <w:rFonts w:cs="Calibri"/>
                <w:color w:val="000000"/>
                <w:sz w:val="20"/>
              </w:rPr>
              <w:t>so</w:t>
            </w:r>
            <w:proofErr w:type="spellEnd"/>
            <w:r>
              <w:rPr>
                <w:rFonts w:cs="Calibri"/>
                <w:color w:val="000000"/>
                <w:sz w:val="20"/>
              </w:rPr>
              <w:t xml:space="preserve"> that there is no Green Belt to the east of the track but that the fields designated as a Site of Local Importance Nature Conservation and Public Open Space (Goose Green) are maintained within the Green Belt</w:t>
            </w:r>
          </w:p>
        </w:tc>
      </w:tr>
      <w:tr w:rsidR="00F204E3" w:rsidTr="002B6AF2">
        <w:tc>
          <w:tcPr>
            <w:tcW w:w="2235" w:type="dxa"/>
          </w:tcPr>
          <w:p w:rsidR="00F204E3" w:rsidRDefault="00F204E3" w:rsidP="00F204E3">
            <w:pPr>
              <w:autoSpaceDE w:val="0"/>
              <w:autoSpaceDN w:val="0"/>
              <w:adjustRightInd w:val="0"/>
              <w:spacing w:after="0" w:line="240" w:lineRule="auto"/>
              <w:rPr>
                <w:rFonts w:cs="Calibri"/>
                <w:color w:val="000000"/>
                <w:sz w:val="20"/>
              </w:rPr>
            </w:pPr>
            <w:r>
              <w:rPr>
                <w:rFonts w:cs="Calibri"/>
                <w:color w:val="000000"/>
                <w:sz w:val="20"/>
              </w:rPr>
              <w:t>Option 2</w:t>
            </w:r>
          </w:p>
        </w:tc>
        <w:tc>
          <w:tcPr>
            <w:tcW w:w="8074" w:type="dxa"/>
          </w:tcPr>
          <w:p w:rsidR="00F204E3" w:rsidRDefault="00F204E3" w:rsidP="00A1556D">
            <w:pPr>
              <w:autoSpaceDE w:val="0"/>
              <w:autoSpaceDN w:val="0"/>
              <w:adjustRightInd w:val="0"/>
              <w:spacing w:after="0" w:line="240" w:lineRule="auto"/>
              <w:rPr>
                <w:rFonts w:cs="Calibri"/>
                <w:color w:val="000000"/>
                <w:sz w:val="20"/>
              </w:rPr>
            </w:pPr>
            <w:r>
              <w:rPr>
                <w:rFonts w:cs="Calibri"/>
                <w:color w:val="000000"/>
                <w:sz w:val="20"/>
              </w:rPr>
              <w:t>Move the inner Green Belt boundary back to the canal corridor so that there is no Green Belt to the east of the canal</w:t>
            </w:r>
            <w:r w:rsidR="00565FAF">
              <w:rPr>
                <w:rFonts w:cs="Calibri"/>
                <w:color w:val="000000"/>
                <w:sz w:val="20"/>
              </w:rPr>
              <w:t xml:space="preserve"> (although other designations would be retained</w:t>
            </w:r>
            <w:r w:rsidR="00B558BC">
              <w:rPr>
                <w:rFonts w:cs="Calibri"/>
                <w:color w:val="000000"/>
                <w:sz w:val="20"/>
              </w:rPr>
              <w:t>; note: if this option is taken forward the AAP boundary would be amended to include this area</w:t>
            </w:r>
            <w:r w:rsidR="00565FAF">
              <w:rPr>
                <w:rFonts w:cs="Calibri"/>
                <w:color w:val="000000"/>
                <w:sz w:val="20"/>
              </w:rPr>
              <w:t>)</w:t>
            </w:r>
          </w:p>
        </w:tc>
      </w:tr>
    </w:tbl>
    <w:p w:rsidR="002B6AF2" w:rsidRDefault="002B6AF2" w:rsidP="00584994">
      <w:pPr>
        <w:autoSpaceDE w:val="0"/>
        <w:autoSpaceDN w:val="0"/>
        <w:adjustRightInd w:val="0"/>
        <w:spacing w:after="0" w:line="240" w:lineRule="auto"/>
        <w:rPr>
          <w:rFonts w:cs="Calibri"/>
          <w:color w:val="000000"/>
          <w:sz w:val="20"/>
        </w:rPr>
      </w:pPr>
    </w:p>
    <w:p w:rsidR="003E3A86" w:rsidRDefault="00787F42" w:rsidP="00584994">
      <w:pPr>
        <w:autoSpaceDE w:val="0"/>
        <w:autoSpaceDN w:val="0"/>
        <w:adjustRightInd w:val="0"/>
        <w:spacing w:after="0" w:line="240" w:lineRule="auto"/>
        <w:rPr>
          <w:rFonts w:cs="Calibri"/>
          <w:color w:val="000000"/>
          <w:sz w:val="20"/>
        </w:rPr>
      </w:pPr>
      <w:r w:rsidRPr="00787F42">
        <w:rPr>
          <w:rFonts w:cs="Calibri"/>
          <w:color w:val="000000"/>
          <w:sz w:val="20"/>
        </w:rPr>
        <w:t>The second parcel of Green Belt land within the AAP boundary is at Pear Tree Farm; o</w:t>
      </w:r>
      <w:r w:rsidR="003E3A86" w:rsidRPr="00787F42">
        <w:rPr>
          <w:rFonts w:cs="Calibri"/>
          <w:color w:val="000000"/>
          <w:sz w:val="20"/>
        </w:rPr>
        <w:t>nly part of the farm is within the City’s administrative area,</w:t>
      </w:r>
      <w:r w:rsidRPr="00787F42">
        <w:rPr>
          <w:rFonts w:cs="Calibri"/>
          <w:color w:val="000000"/>
          <w:sz w:val="20"/>
        </w:rPr>
        <w:t xml:space="preserve"> with the majority of the associated fields lying within Cherwell District Council’s area. </w:t>
      </w:r>
      <w:r w:rsidR="003E3A86" w:rsidRPr="00787F42">
        <w:rPr>
          <w:rFonts w:cs="Calibri"/>
          <w:color w:val="000000"/>
          <w:sz w:val="20"/>
        </w:rPr>
        <w:t xml:space="preserve"> </w:t>
      </w:r>
      <w:r w:rsidRPr="00787F42">
        <w:rPr>
          <w:rFonts w:cs="Calibri"/>
          <w:color w:val="000000"/>
          <w:sz w:val="20"/>
        </w:rPr>
        <w:t xml:space="preserve">The Northern Gateway </w:t>
      </w:r>
      <w:r w:rsidR="003E3A86" w:rsidRPr="00787F42">
        <w:rPr>
          <w:rFonts w:cs="Calibri"/>
          <w:color w:val="000000"/>
          <w:sz w:val="20"/>
        </w:rPr>
        <w:t>AAP can</w:t>
      </w:r>
      <w:r w:rsidRPr="00787F42">
        <w:rPr>
          <w:rFonts w:cs="Calibri"/>
          <w:color w:val="000000"/>
          <w:sz w:val="20"/>
        </w:rPr>
        <w:t>no</w:t>
      </w:r>
      <w:r w:rsidR="003E3A86" w:rsidRPr="00787F42">
        <w:rPr>
          <w:rFonts w:cs="Calibri"/>
          <w:color w:val="000000"/>
          <w:sz w:val="20"/>
        </w:rPr>
        <w:t>t look beyond the city boundary</w:t>
      </w:r>
      <w:r w:rsidRPr="00787F42">
        <w:rPr>
          <w:rFonts w:cs="Calibri"/>
          <w:color w:val="000000"/>
          <w:sz w:val="20"/>
        </w:rPr>
        <w:t xml:space="preserve"> and therefore whichever of the options outlined below are taken forward the majority of the farm’s area will remain within the Green Belt.</w:t>
      </w:r>
    </w:p>
    <w:p w:rsidR="00787F42" w:rsidRDefault="00787F42" w:rsidP="00584994">
      <w:pPr>
        <w:autoSpaceDE w:val="0"/>
        <w:autoSpaceDN w:val="0"/>
        <w:adjustRightInd w:val="0"/>
        <w:spacing w:after="0" w:line="240" w:lineRule="auto"/>
        <w:rPr>
          <w:rFonts w:cs="Calibri"/>
          <w:b/>
          <w:color w:val="000000"/>
          <w:sz w:val="20"/>
        </w:rPr>
      </w:pPr>
    </w:p>
    <w:p w:rsidR="002B6AF2" w:rsidRPr="002B6AF2" w:rsidRDefault="00787F42" w:rsidP="00584994">
      <w:pPr>
        <w:autoSpaceDE w:val="0"/>
        <w:autoSpaceDN w:val="0"/>
        <w:adjustRightInd w:val="0"/>
        <w:spacing w:after="0" w:line="240" w:lineRule="auto"/>
        <w:rPr>
          <w:rFonts w:cs="Calibri"/>
          <w:b/>
          <w:color w:val="000000"/>
          <w:sz w:val="20"/>
        </w:rPr>
      </w:pPr>
      <w:r>
        <w:rPr>
          <w:rFonts w:cs="Calibri"/>
          <w:b/>
          <w:color w:val="000000"/>
          <w:sz w:val="20"/>
        </w:rPr>
        <w:t xml:space="preserve">Green Belt at </w:t>
      </w:r>
      <w:r w:rsidR="002B6AF2" w:rsidRPr="002B6AF2">
        <w:rPr>
          <w:rFonts w:cs="Calibri"/>
          <w:b/>
          <w:color w:val="000000"/>
          <w:sz w:val="20"/>
        </w:rPr>
        <w:t>Pear Tree Farm:</w:t>
      </w:r>
    </w:p>
    <w:tbl>
      <w:tblPr>
        <w:tblStyle w:val="TableGrid"/>
        <w:tblW w:w="0" w:type="auto"/>
        <w:tblLook w:val="04A0" w:firstRow="1" w:lastRow="0" w:firstColumn="1" w:lastColumn="0" w:noHBand="0" w:noVBand="1"/>
      </w:tblPr>
      <w:tblGrid>
        <w:gridCol w:w="2235"/>
        <w:gridCol w:w="8074"/>
      </w:tblGrid>
      <w:tr w:rsidR="002B6AF2" w:rsidTr="002B6AF2">
        <w:tc>
          <w:tcPr>
            <w:tcW w:w="2235" w:type="dxa"/>
          </w:tcPr>
          <w:p w:rsidR="002B6AF2" w:rsidRDefault="00F204E3" w:rsidP="00584994">
            <w:pPr>
              <w:autoSpaceDE w:val="0"/>
              <w:autoSpaceDN w:val="0"/>
              <w:adjustRightInd w:val="0"/>
              <w:spacing w:after="0" w:line="240" w:lineRule="auto"/>
              <w:rPr>
                <w:rFonts w:cs="Calibri"/>
                <w:color w:val="000000"/>
                <w:sz w:val="20"/>
              </w:rPr>
            </w:pPr>
            <w:r>
              <w:rPr>
                <w:rFonts w:cs="Calibri"/>
                <w:color w:val="000000"/>
                <w:sz w:val="20"/>
              </w:rPr>
              <w:t>Option 1</w:t>
            </w:r>
          </w:p>
        </w:tc>
        <w:tc>
          <w:tcPr>
            <w:tcW w:w="8074" w:type="dxa"/>
          </w:tcPr>
          <w:p w:rsidR="002B6AF2" w:rsidRDefault="003E3A86" w:rsidP="00584994">
            <w:pPr>
              <w:autoSpaceDE w:val="0"/>
              <w:autoSpaceDN w:val="0"/>
              <w:adjustRightInd w:val="0"/>
              <w:spacing w:after="0" w:line="240" w:lineRule="auto"/>
              <w:rPr>
                <w:rFonts w:cs="Calibri"/>
                <w:color w:val="000000"/>
                <w:sz w:val="20"/>
              </w:rPr>
            </w:pPr>
            <w:r>
              <w:rPr>
                <w:rFonts w:cs="Calibri"/>
                <w:color w:val="000000"/>
                <w:sz w:val="20"/>
              </w:rPr>
              <w:t>Maintain the inner Green Belt boundary at the current position so that Pear Tree Farm continues to be within the Green Belt</w:t>
            </w:r>
          </w:p>
        </w:tc>
      </w:tr>
      <w:tr w:rsidR="00F204E3" w:rsidTr="002B6AF2">
        <w:tc>
          <w:tcPr>
            <w:tcW w:w="2235" w:type="dxa"/>
          </w:tcPr>
          <w:p w:rsidR="00F204E3" w:rsidRDefault="00F204E3" w:rsidP="00A1556D">
            <w:pPr>
              <w:autoSpaceDE w:val="0"/>
              <w:autoSpaceDN w:val="0"/>
              <w:adjustRightInd w:val="0"/>
              <w:spacing w:after="0" w:line="240" w:lineRule="auto"/>
              <w:rPr>
                <w:rFonts w:cs="Calibri"/>
                <w:color w:val="000000"/>
                <w:sz w:val="20"/>
              </w:rPr>
            </w:pPr>
            <w:r>
              <w:rPr>
                <w:rFonts w:cs="Calibri"/>
                <w:color w:val="000000"/>
                <w:sz w:val="20"/>
              </w:rPr>
              <w:t>Option 2</w:t>
            </w:r>
          </w:p>
        </w:tc>
        <w:tc>
          <w:tcPr>
            <w:tcW w:w="8074" w:type="dxa"/>
          </w:tcPr>
          <w:p w:rsidR="00F204E3" w:rsidRDefault="00F204E3" w:rsidP="00D74A83">
            <w:pPr>
              <w:autoSpaceDE w:val="0"/>
              <w:autoSpaceDN w:val="0"/>
              <w:adjustRightInd w:val="0"/>
              <w:spacing w:after="0" w:line="240" w:lineRule="auto"/>
              <w:rPr>
                <w:rFonts w:cs="Calibri"/>
                <w:color w:val="000000"/>
                <w:sz w:val="20"/>
              </w:rPr>
            </w:pPr>
            <w:r>
              <w:rPr>
                <w:rFonts w:cs="Calibri"/>
                <w:color w:val="000000"/>
                <w:sz w:val="20"/>
              </w:rPr>
              <w:t>Move the inner Green Belt boundary back to the administrative boundary of the City Council so that</w:t>
            </w:r>
            <w:r w:rsidR="00D74A83">
              <w:rPr>
                <w:rFonts w:cs="Calibri"/>
                <w:color w:val="000000"/>
                <w:sz w:val="20"/>
              </w:rPr>
              <w:t>,</w:t>
            </w:r>
            <w:r>
              <w:rPr>
                <w:rFonts w:cs="Calibri"/>
                <w:color w:val="000000"/>
                <w:sz w:val="20"/>
              </w:rPr>
              <w:t xml:space="preserve"> that part of</w:t>
            </w:r>
            <w:r w:rsidR="00D74A83">
              <w:rPr>
                <w:rFonts w:cs="Calibri"/>
                <w:color w:val="000000"/>
                <w:sz w:val="20"/>
              </w:rPr>
              <w:t>,</w:t>
            </w:r>
            <w:r>
              <w:rPr>
                <w:rFonts w:cs="Calibri"/>
                <w:color w:val="000000"/>
                <w:sz w:val="20"/>
              </w:rPr>
              <w:t xml:space="preserve"> Pear Tree Farm is no longer within the Green Belt</w:t>
            </w:r>
          </w:p>
        </w:tc>
      </w:tr>
    </w:tbl>
    <w:p w:rsidR="002B6AF2" w:rsidRDefault="002B6AF2" w:rsidP="00584994">
      <w:pPr>
        <w:autoSpaceDE w:val="0"/>
        <w:autoSpaceDN w:val="0"/>
        <w:adjustRightInd w:val="0"/>
        <w:spacing w:after="0" w:line="240" w:lineRule="auto"/>
        <w:rPr>
          <w:rFonts w:cs="Calibri"/>
          <w:color w:val="000000"/>
          <w:sz w:val="20"/>
        </w:rPr>
      </w:pPr>
    </w:p>
    <w:p w:rsidR="00870C9F" w:rsidRPr="00941B0E" w:rsidRDefault="00870C9F" w:rsidP="00584994">
      <w:pPr>
        <w:autoSpaceDE w:val="0"/>
        <w:autoSpaceDN w:val="0"/>
        <w:adjustRightInd w:val="0"/>
        <w:spacing w:after="0" w:line="240" w:lineRule="auto"/>
        <w:rPr>
          <w:rFonts w:cs="Calibri"/>
          <w:color w:val="000000"/>
          <w:sz w:val="20"/>
        </w:rPr>
      </w:pPr>
    </w:p>
    <w:p w:rsidR="00C929FB" w:rsidRPr="002D4B0B" w:rsidRDefault="00C50447" w:rsidP="00584994">
      <w:pPr>
        <w:autoSpaceDE w:val="0"/>
        <w:autoSpaceDN w:val="0"/>
        <w:adjustRightInd w:val="0"/>
        <w:spacing w:after="0" w:line="240" w:lineRule="auto"/>
        <w:rPr>
          <w:rFonts w:cs="Calibri"/>
          <w:b/>
          <w:color w:val="000000"/>
          <w:sz w:val="28"/>
          <w:u w:val="single"/>
        </w:rPr>
      </w:pPr>
      <w:r w:rsidRPr="002D4B0B">
        <w:rPr>
          <w:rFonts w:cs="Calibri"/>
          <w:b/>
          <w:color w:val="000000"/>
          <w:sz w:val="28"/>
          <w:u w:val="single"/>
        </w:rPr>
        <w:lastRenderedPageBreak/>
        <w:t>E</w:t>
      </w:r>
      <w:r w:rsidR="00C929FB" w:rsidRPr="002D4B0B">
        <w:rPr>
          <w:rFonts w:cs="Calibri"/>
          <w:b/>
          <w:color w:val="000000"/>
          <w:sz w:val="28"/>
          <w:u w:val="single"/>
        </w:rPr>
        <w:t>nvironment</w:t>
      </w:r>
      <w:r w:rsidRPr="002D4B0B">
        <w:rPr>
          <w:rFonts w:cs="Calibri"/>
          <w:b/>
          <w:color w:val="000000"/>
          <w:sz w:val="28"/>
          <w:u w:val="single"/>
        </w:rPr>
        <w:t xml:space="preserve"> and sustainability</w:t>
      </w:r>
      <w:r w:rsidR="00C929FB" w:rsidRPr="002D4B0B">
        <w:rPr>
          <w:rFonts w:cs="Calibri"/>
          <w:b/>
          <w:color w:val="000000"/>
          <w:sz w:val="28"/>
          <w:u w:val="single"/>
        </w:rPr>
        <w:t>:</w:t>
      </w:r>
    </w:p>
    <w:p w:rsidR="005040B8" w:rsidRDefault="005040B8" w:rsidP="00D1208F">
      <w:pPr>
        <w:autoSpaceDE w:val="0"/>
        <w:autoSpaceDN w:val="0"/>
        <w:adjustRightInd w:val="0"/>
        <w:spacing w:after="0" w:line="240" w:lineRule="auto"/>
        <w:rPr>
          <w:rFonts w:cs="Calibri"/>
          <w:b/>
          <w:color w:val="000000"/>
          <w:sz w:val="20"/>
        </w:rPr>
      </w:pPr>
    </w:p>
    <w:p w:rsidR="00A16158" w:rsidRDefault="00EE076C" w:rsidP="00A16158">
      <w:pPr>
        <w:pStyle w:val="Pa15"/>
        <w:spacing w:line="240" w:lineRule="auto"/>
        <w:jc w:val="both"/>
        <w:rPr>
          <w:rFonts w:asciiTheme="minorHAnsi" w:hAnsiTheme="minorHAnsi" w:cstheme="minorHAnsi"/>
          <w:b/>
          <w:color w:val="000000"/>
          <w:sz w:val="20"/>
        </w:rPr>
      </w:pPr>
      <w:r w:rsidRPr="00A16158">
        <w:rPr>
          <w:rFonts w:asciiTheme="minorHAnsi" w:hAnsiTheme="minorHAnsi" w:cstheme="minorHAnsi"/>
          <w:b/>
          <w:color w:val="000000"/>
          <w:sz w:val="20"/>
        </w:rPr>
        <w:t>Drainage</w:t>
      </w:r>
    </w:p>
    <w:p w:rsidR="006A10F8" w:rsidRDefault="00A16158" w:rsidP="00A16158">
      <w:pPr>
        <w:pStyle w:val="Pa15"/>
        <w:spacing w:line="240" w:lineRule="auto"/>
        <w:rPr>
          <w:rFonts w:asciiTheme="minorHAnsi" w:hAnsiTheme="minorHAnsi" w:cstheme="minorHAnsi"/>
          <w:color w:val="211D1E"/>
          <w:sz w:val="20"/>
          <w:szCs w:val="20"/>
        </w:rPr>
      </w:pPr>
      <w:r w:rsidRPr="00A16158">
        <w:rPr>
          <w:rFonts w:asciiTheme="minorHAnsi" w:hAnsiTheme="minorHAnsi" w:cstheme="minorHAnsi"/>
          <w:color w:val="000000"/>
          <w:sz w:val="20"/>
        </w:rPr>
        <w:t>T</w:t>
      </w:r>
      <w:r w:rsidR="00D1208F" w:rsidRPr="006A10F8">
        <w:rPr>
          <w:rFonts w:asciiTheme="minorHAnsi" w:hAnsiTheme="minorHAnsi" w:cstheme="minorHAnsi"/>
          <w:color w:val="211D1E"/>
          <w:sz w:val="20"/>
          <w:szCs w:val="20"/>
        </w:rPr>
        <w:t xml:space="preserve">he development </w:t>
      </w:r>
      <w:r w:rsidR="00336C02" w:rsidRPr="006A10F8">
        <w:rPr>
          <w:rFonts w:asciiTheme="minorHAnsi" w:hAnsiTheme="minorHAnsi" w:cstheme="minorHAnsi"/>
          <w:color w:val="211D1E"/>
          <w:sz w:val="20"/>
          <w:szCs w:val="20"/>
        </w:rPr>
        <w:t>at Northern Gateway must</w:t>
      </w:r>
      <w:r w:rsidR="00D1208F" w:rsidRPr="006A10F8">
        <w:rPr>
          <w:rFonts w:asciiTheme="minorHAnsi" w:hAnsiTheme="minorHAnsi" w:cstheme="minorHAnsi"/>
          <w:color w:val="211D1E"/>
          <w:sz w:val="20"/>
          <w:szCs w:val="20"/>
        </w:rPr>
        <w:t xml:space="preserve"> incorporate Sustainable Urban Drainage Systems</w:t>
      </w:r>
      <w:r w:rsidR="00336C02" w:rsidRPr="006A10F8">
        <w:rPr>
          <w:rFonts w:asciiTheme="minorHAnsi" w:hAnsiTheme="minorHAnsi" w:cstheme="minorHAnsi"/>
          <w:color w:val="211D1E"/>
          <w:sz w:val="20"/>
          <w:szCs w:val="20"/>
        </w:rPr>
        <w:t xml:space="preserve"> (SUDS)</w:t>
      </w:r>
      <w:r w:rsidR="00565FAF">
        <w:rPr>
          <w:rFonts w:asciiTheme="minorHAnsi" w:hAnsiTheme="minorHAnsi" w:cstheme="minorHAnsi"/>
          <w:color w:val="211D1E"/>
          <w:sz w:val="20"/>
          <w:szCs w:val="20"/>
        </w:rPr>
        <w:t xml:space="preserve"> to manage</w:t>
      </w:r>
      <w:r w:rsidR="00D1208F" w:rsidRPr="006A10F8">
        <w:rPr>
          <w:rFonts w:asciiTheme="minorHAnsi" w:hAnsiTheme="minorHAnsi" w:cstheme="minorHAnsi"/>
          <w:color w:val="211D1E"/>
          <w:sz w:val="20"/>
          <w:szCs w:val="20"/>
        </w:rPr>
        <w:t xml:space="preserve"> any increases in surface water drainage. </w:t>
      </w:r>
      <w:r>
        <w:rPr>
          <w:rFonts w:asciiTheme="minorHAnsi" w:hAnsiTheme="minorHAnsi" w:cstheme="minorHAnsi"/>
          <w:color w:val="211D1E"/>
          <w:sz w:val="20"/>
          <w:szCs w:val="20"/>
        </w:rPr>
        <w:t xml:space="preserve"> </w:t>
      </w:r>
      <w:r w:rsidR="006A10F8" w:rsidRPr="006A10F8">
        <w:rPr>
          <w:rFonts w:asciiTheme="minorHAnsi" w:hAnsiTheme="minorHAnsi" w:cstheme="minorHAnsi"/>
          <w:sz w:val="20"/>
          <w:szCs w:val="20"/>
        </w:rPr>
        <w:t xml:space="preserve">SUDS techniques </w:t>
      </w:r>
      <w:r w:rsidR="006A10F8">
        <w:rPr>
          <w:rFonts w:asciiTheme="minorHAnsi" w:hAnsiTheme="minorHAnsi" w:cstheme="minorHAnsi"/>
          <w:sz w:val="20"/>
          <w:szCs w:val="20"/>
        </w:rPr>
        <w:t xml:space="preserve">include a wide range of potential measures </w:t>
      </w:r>
      <w:r w:rsidR="006A10F8" w:rsidRPr="006A10F8">
        <w:rPr>
          <w:rFonts w:asciiTheme="minorHAnsi" w:hAnsiTheme="minorHAnsi" w:cstheme="minorHAnsi"/>
          <w:sz w:val="20"/>
          <w:szCs w:val="20"/>
        </w:rPr>
        <w:t>includ</w:t>
      </w:r>
      <w:r w:rsidR="006A10F8">
        <w:rPr>
          <w:rFonts w:asciiTheme="minorHAnsi" w:hAnsiTheme="minorHAnsi" w:cstheme="minorHAnsi"/>
          <w:sz w:val="20"/>
          <w:szCs w:val="20"/>
        </w:rPr>
        <w:t>ing</w:t>
      </w:r>
      <w:r>
        <w:rPr>
          <w:rFonts w:asciiTheme="minorHAnsi" w:hAnsiTheme="minorHAnsi" w:cstheme="minorHAnsi"/>
          <w:sz w:val="20"/>
          <w:szCs w:val="20"/>
        </w:rPr>
        <w:t xml:space="preserve"> permeable surfaces (e.g. </w:t>
      </w:r>
      <w:r w:rsidR="006A10F8" w:rsidRPr="006A10F8">
        <w:rPr>
          <w:rFonts w:asciiTheme="minorHAnsi" w:hAnsiTheme="minorHAnsi" w:cstheme="minorHAnsi"/>
          <w:sz w:val="20"/>
          <w:szCs w:val="20"/>
        </w:rPr>
        <w:t>car parking</w:t>
      </w:r>
      <w:r>
        <w:rPr>
          <w:rFonts w:asciiTheme="minorHAnsi" w:hAnsiTheme="minorHAnsi" w:cstheme="minorHAnsi"/>
          <w:sz w:val="20"/>
          <w:szCs w:val="20"/>
        </w:rPr>
        <w:t>)</w:t>
      </w:r>
      <w:r w:rsidR="006A10F8" w:rsidRPr="006A10F8">
        <w:rPr>
          <w:rFonts w:asciiTheme="minorHAnsi" w:hAnsiTheme="minorHAnsi" w:cstheme="minorHAnsi"/>
          <w:sz w:val="20"/>
          <w:szCs w:val="20"/>
        </w:rPr>
        <w:t>,</w:t>
      </w:r>
      <w:r>
        <w:rPr>
          <w:rFonts w:asciiTheme="minorHAnsi" w:hAnsiTheme="minorHAnsi" w:cstheme="minorHAnsi"/>
          <w:sz w:val="20"/>
          <w:szCs w:val="20"/>
        </w:rPr>
        <w:t xml:space="preserve"> </w:t>
      </w:r>
      <w:r w:rsidR="006A10F8" w:rsidRPr="006A10F8">
        <w:rPr>
          <w:rFonts w:asciiTheme="minorHAnsi" w:hAnsiTheme="minorHAnsi" w:cstheme="minorHAnsi"/>
          <w:sz w:val="20"/>
          <w:szCs w:val="20"/>
        </w:rPr>
        <w:t>swales</w:t>
      </w:r>
      <w:r>
        <w:rPr>
          <w:rFonts w:asciiTheme="minorHAnsi" w:hAnsiTheme="minorHAnsi" w:cstheme="minorHAnsi"/>
          <w:sz w:val="20"/>
          <w:szCs w:val="20"/>
        </w:rPr>
        <w:t>, trenches, basins,</w:t>
      </w:r>
      <w:r w:rsidR="006A10F8" w:rsidRPr="006A10F8">
        <w:rPr>
          <w:rFonts w:asciiTheme="minorHAnsi" w:hAnsiTheme="minorHAnsi" w:cstheme="minorHAnsi"/>
          <w:sz w:val="20"/>
          <w:szCs w:val="20"/>
        </w:rPr>
        <w:t xml:space="preserve"> attenuation ponds</w:t>
      </w:r>
      <w:r>
        <w:rPr>
          <w:rFonts w:asciiTheme="minorHAnsi" w:hAnsiTheme="minorHAnsi" w:cstheme="minorHAnsi"/>
          <w:sz w:val="20"/>
          <w:szCs w:val="20"/>
        </w:rPr>
        <w:t xml:space="preserve"> and wetlands</w:t>
      </w:r>
      <w:r w:rsidR="006A10F8" w:rsidRPr="006A10F8">
        <w:rPr>
          <w:rFonts w:asciiTheme="minorHAnsi" w:hAnsiTheme="minorHAnsi" w:cstheme="minorHAnsi"/>
          <w:sz w:val="20"/>
          <w:szCs w:val="20"/>
        </w:rPr>
        <w:t>. The master</w:t>
      </w:r>
      <w:r>
        <w:rPr>
          <w:rFonts w:asciiTheme="minorHAnsi" w:hAnsiTheme="minorHAnsi" w:cstheme="minorHAnsi"/>
          <w:sz w:val="20"/>
          <w:szCs w:val="20"/>
        </w:rPr>
        <w:t xml:space="preserve"> </w:t>
      </w:r>
      <w:r w:rsidR="006A10F8" w:rsidRPr="006A10F8">
        <w:rPr>
          <w:rFonts w:asciiTheme="minorHAnsi" w:hAnsiTheme="minorHAnsi" w:cstheme="minorHAnsi"/>
          <w:sz w:val="20"/>
          <w:szCs w:val="20"/>
        </w:rPr>
        <w:t>planning will consider SUDS based on more detailed information on the layout and type of development, techniques to limit run-off from new development, run-off calculations and the scope to use the site topography to reduce flood risk.</w:t>
      </w:r>
      <w:r w:rsidR="006A10F8">
        <w:rPr>
          <w:rFonts w:asciiTheme="minorHAnsi" w:hAnsiTheme="minorHAnsi" w:cstheme="minorHAnsi"/>
          <w:sz w:val="20"/>
          <w:szCs w:val="20"/>
        </w:rPr>
        <w:t xml:space="preserve"> </w:t>
      </w:r>
      <w:r w:rsidR="00D1208F" w:rsidRPr="006A10F8">
        <w:rPr>
          <w:rFonts w:asciiTheme="minorHAnsi" w:hAnsiTheme="minorHAnsi" w:cstheme="minorHAnsi"/>
          <w:color w:val="211D1E"/>
          <w:sz w:val="20"/>
          <w:szCs w:val="20"/>
        </w:rPr>
        <w:t>SUDS may be combined with a system to help regulate water flows from roofs to the drainage system and grey water recycling. Installation of green roofs, where soil and plant material are attached to create a living surface, can also reduce water run-off as well as providing insulation and creating a habitat for wildlife.</w:t>
      </w:r>
    </w:p>
    <w:p w:rsidR="00A16158" w:rsidRPr="00A16158" w:rsidRDefault="00A16158" w:rsidP="00A16158">
      <w:pPr>
        <w:spacing w:after="0" w:line="240" w:lineRule="auto"/>
        <w:rPr>
          <w:lang w:eastAsia="en-GB"/>
        </w:rPr>
      </w:pPr>
    </w:p>
    <w:p w:rsidR="006A10F8" w:rsidRPr="006A10F8" w:rsidRDefault="006A10F8" w:rsidP="00A16158">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The City Council will continue to work with the County Council as the Lead Local Flood Authority to find a workable and appropriate SUDS solution for the development.  The County Council will have an important role in agreeing the </w:t>
      </w:r>
      <w:r w:rsidRPr="006A10F8">
        <w:rPr>
          <w:rFonts w:asciiTheme="minorHAnsi" w:hAnsiTheme="minorHAnsi" w:cstheme="minorHAnsi"/>
          <w:sz w:val="20"/>
          <w:szCs w:val="20"/>
        </w:rPr>
        <w:t>standard of construction and placement</w:t>
      </w:r>
      <w:r>
        <w:rPr>
          <w:rFonts w:asciiTheme="minorHAnsi" w:hAnsiTheme="minorHAnsi" w:cstheme="minorHAnsi"/>
          <w:sz w:val="20"/>
          <w:szCs w:val="20"/>
        </w:rPr>
        <w:t xml:space="preserve"> of SUDS measures, particularly if, as the government intends, they become responsible for adopting shared SUDS schemes.</w:t>
      </w:r>
    </w:p>
    <w:p w:rsidR="00D1208F" w:rsidRDefault="00D1208F" w:rsidP="00D1208F">
      <w:pPr>
        <w:autoSpaceDE w:val="0"/>
        <w:autoSpaceDN w:val="0"/>
        <w:adjustRightInd w:val="0"/>
        <w:spacing w:after="0" w:line="240" w:lineRule="auto"/>
        <w:rPr>
          <w:rFonts w:cs="Calibri"/>
          <w:b/>
          <w:color w:val="000000"/>
          <w:sz w:val="20"/>
        </w:rPr>
      </w:pPr>
    </w:p>
    <w:p w:rsidR="00C50447" w:rsidRDefault="00C50447" w:rsidP="00D1208F">
      <w:pPr>
        <w:autoSpaceDE w:val="0"/>
        <w:autoSpaceDN w:val="0"/>
        <w:adjustRightInd w:val="0"/>
        <w:spacing w:after="0" w:line="240" w:lineRule="auto"/>
        <w:rPr>
          <w:rFonts w:cs="Calibri"/>
          <w:b/>
          <w:color w:val="000000"/>
          <w:sz w:val="20"/>
        </w:rPr>
      </w:pPr>
      <w:r>
        <w:rPr>
          <w:rFonts w:cs="Calibri"/>
          <w:b/>
          <w:color w:val="000000"/>
          <w:sz w:val="20"/>
        </w:rPr>
        <w:t>Drainage:</w:t>
      </w: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2D4B0B" w:rsidRDefault="00F204E3" w:rsidP="00D1208F">
            <w:pPr>
              <w:autoSpaceDE w:val="0"/>
              <w:autoSpaceDN w:val="0"/>
              <w:adjustRightInd w:val="0"/>
              <w:spacing w:after="0" w:line="240" w:lineRule="auto"/>
              <w:rPr>
                <w:rFonts w:cs="Calibri"/>
                <w:color w:val="000000"/>
                <w:sz w:val="20"/>
              </w:rPr>
            </w:pPr>
            <w:r>
              <w:rPr>
                <w:rFonts w:cs="Calibri"/>
                <w:color w:val="000000"/>
                <w:sz w:val="20"/>
              </w:rPr>
              <w:t>Preferred A</w:t>
            </w:r>
            <w:r w:rsidR="002D4B0B">
              <w:rPr>
                <w:rFonts w:cs="Calibri"/>
                <w:color w:val="000000"/>
                <w:sz w:val="20"/>
              </w:rPr>
              <w:t xml:space="preserve">pproach </w:t>
            </w:r>
            <w:r w:rsidR="002D4B0B" w:rsidRPr="002D4B0B">
              <w:rPr>
                <w:rFonts w:cs="Calibri"/>
                <w:color w:val="000000"/>
                <w:sz w:val="20"/>
              </w:rPr>
              <w:t xml:space="preserve"> </w:t>
            </w:r>
          </w:p>
        </w:tc>
        <w:tc>
          <w:tcPr>
            <w:tcW w:w="8074" w:type="dxa"/>
          </w:tcPr>
          <w:p w:rsidR="00F204E3" w:rsidRDefault="002D4B0B" w:rsidP="00D1208F">
            <w:pPr>
              <w:autoSpaceDE w:val="0"/>
              <w:autoSpaceDN w:val="0"/>
              <w:adjustRightInd w:val="0"/>
              <w:spacing w:after="0" w:line="240" w:lineRule="auto"/>
              <w:rPr>
                <w:rFonts w:cs="Calibri"/>
                <w:color w:val="000000"/>
                <w:sz w:val="20"/>
              </w:rPr>
            </w:pPr>
            <w:r w:rsidRPr="002D4B0B">
              <w:rPr>
                <w:rFonts w:cs="Calibri"/>
                <w:color w:val="000000"/>
                <w:sz w:val="20"/>
              </w:rPr>
              <w:t>Only permit development where it has been shown</w:t>
            </w:r>
            <w:r w:rsidR="00F204E3">
              <w:rPr>
                <w:rFonts w:cs="Calibri"/>
                <w:color w:val="000000"/>
                <w:sz w:val="20"/>
              </w:rPr>
              <w:t>:</w:t>
            </w:r>
            <w:r w:rsidRPr="002D4B0B">
              <w:rPr>
                <w:rFonts w:cs="Calibri"/>
                <w:color w:val="000000"/>
                <w:sz w:val="20"/>
              </w:rPr>
              <w:t xml:space="preserve"> </w:t>
            </w:r>
          </w:p>
          <w:p w:rsidR="00F204E3" w:rsidRDefault="002D4B0B" w:rsidP="001E316D">
            <w:pPr>
              <w:pStyle w:val="ListParagraph"/>
              <w:numPr>
                <w:ilvl w:val="0"/>
                <w:numId w:val="6"/>
              </w:numPr>
              <w:autoSpaceDE w:val="0"/>
              <w:autoSpaceDN w:val="0"/>
              <w:adjustRightInd w:val="0"/>
              <w:spacing w:after="0" w:line="240" w:lineRule="auto"/>
              <w:ind w:left="317" w:hanging="284"/>
              <w:rPr>
                <w:rFonts w:asciiTheme="minorHAnsi" w:hAnsiTheme="minorHAnsi" w:cstheme="minorHAnsi"/>
                <w:color w:val="000000"/>
                <w:sz w:val="20"/>
                <w:szCs w:val="20"/>
              </w:rPr>
            </w:pPr>
            <w:r w:rsidRPr="00F204E3">
              <w:rPr>
                <w:rFonts w:cs="Calibri"/>
                <w:color w:val="000000"/>
                <w:sz w:val="20"/>
              </w:rPr>
              <w:t xml:space="preserve">that it will not result in changes to the hydrological </w:t>
            </w:r>
            <w:r w:rsidRPr="00F204E3">
              <w:rPr>
                <w:rFonts w:asciiTheme="minorHAnsi" w:hAnsiTheme="minorHAnsi" w:cstheme="minorHAnsi"/>
                <w:color w:val="000000"/>
                <w:sz w:val="20"/>
                <w:szCs w:val="20"/>
              </w:rPr>
              <w:t xml:space="preserve">regime of the </w:t>
            </w:r>
            <w:r w:rsidR="00F204E3">
              <w:rPr>
                <w:rFonts w:asciiTheme="minorHAnsi" w:hAnsiTheme="minorHAnsi" w:cstheme="minorHAnsi"/>
                <w:color w:val="000000"/>
                <w:sz w:val="20"/>
                <w:szCs w:val="20"/>
              </w:rPr>
              <w:t xml:space="preserve">Oxford Meadows </w:t>
            </w:r>
            <w:r w:rsidRPr="00F204E3">
              <w:rPr>
                <w:rFonts w:asciiTheme="minorHAnsi" w:hAnsiTheme="minorHAnsi" w:cstheme="minorHAnsi"/>
                <w:color w:val="000000"/>
                <w:sz w:val="20"/>
                <w:szCs w:val="20"/>
              </w:rPr>
              <w:t>S</w:t>
            </w:r>
            <w:r w:rsidR="00F204E3">
              <w:rPr>
                <w:rFonts w:asciiTheme="minorHAnsi" w:hAnsiTheme="minorHAnsi" w:cstheme="minorHAnsi"/>
                <w:color w:val="000000"/>
                <w:sz w:val="20"/>
                <w:szCs w:val="20"/>
              </w:rPr>
              <w:t xml:space="preserve">pecial </w:t>
            </w:r>
            <w:r w:rsidRPr="00F204E3">
              <w:rPr>
                <w:rFonts w:asciiTheme="minorHAnsi" w:hAnsiTheme="minorHAnsi" w:cstheme="minorHAnsi"/>
                <w:color w:val="000000"/>
                <w:sz w:val="20"/>
                <w:szCs w:val="20"/>
              </w:rPr>
              <w:t>A</w:t>
            </w:r>
            <w:r w:rsidR="00F204E3">
              <w:rPr>
                <w:rFonts w:asciiTheme="minorHAnsi" w:hAnsiTheme="minorHAnsi" w:cstheme="minorHAnsi"/>
                <w:color w:val="000000"/>
                <w:sz w:val="20"/>
                <w:szCs w:val="20"/>
              </w:rPr>
              <w:t xml:space="preserve">rea of </w:t>
            </w:r>
            <w:r w:rsidRPr="00F204E3">
              <w:rPr>
                <w:rFonts w:asciiTheme="minorHAnsi" w:hAnsiTheme="minorHAnsi" w:cstheme="minorHAnsi"/>
                <w:color w:val="000000"/>
                <w:sz w:val="20"/>
                <w:szCs w:val="20"/>
              </w:rPr>
              <w:t>C</w:t>
            </w:r>
            <w:r w:rsidR="00F204E3">
              <w:rPr>
                <w:rFonts w:asciiTheme="minorHAnsi" w:hAnsiTheme="minorHAnsi" w:cstheme="minorHAnsi"/>
                <w:color w:val="000000"/>
                <w:sz w:val="20"/>
                <w:szCs w:val="20"/>
              </w:rPr>
              <w:t>onservation</w:t>
            </w:r>
            <w:r w:rsidR="00F204E3" w:rsidRPr="00F204E3">
              <w:rPr>
                <w:rFonts w:asciiTheme="minorHAnsi" w:hAnsiTheme="minorHAnsi" w:cstheme="minorHAnsi"/>
                <w:color w:val="000000"/>
                <w:sz w:val="20"/>
                <w:szCs w:val="20"/>
              </w:rPr>
              <w:t>;</w:t>
            </w:r>
            <w:r w:rsidRPr="00F204E3">
              <w:rPr>
                <w:rFonts w:asciiTheme="minorHAnsi" w:hAnsiTheme="minorHAnsi" w:cstheme="minorHAnsi"/>
                <w:color w:val="000000"/>
                <w:sz w:val="20"/>
                <w:szCs w:val="20"/>
              </w:rPr>
              <w:t xml:space="preserve"> and</w:t>
            </w:r>
            <w:r w:rsidR="00F204E3">
              <w:rPr>
                <w:rFonts w:asciiTheme="minorHAnsi" w:hAnsiTheme="minorHAnsi" w:cstheme="minorHAnsi"/>
                <w:color w:val="000000"/>
                <w:sz w:val="20"/>
                <w:szCs w:val="20"/>
              </w:rPr>
              <w:t>:</w:t>
            </w:r>
            <w:r w:rsidRPr="00F204E3">
              <w:rPr>
                <w:rFonts w:asciiTheme="minorHAnsi" w:hAnsiTheme="minorHAnsi" w:cstheme="minorHAnsi"/>
                <w:color w:val="000000"/>
                <w:sz w:val="20"/>
                <w:szCs w:val="20"/>
              </w:rPr>
              <w:t xml:space="preserve"> </w:t>
            </w:r>
          </w:p>
          <w:p w:rsidR="002D4B0B" w:rsidRPr="00F204E3" w:rsidRDefault="002D4B0B" w:rsidP="001E316D">
            <w:pPr>
              <w:pStyle w:val="ListParagraph"/>
              <w:numPr>
                <w:ilvl w:val="0"/>
                <w:numId w:val="6"/>
              </w:numPr>
              <w:autoSpaceDE w:val="0"/>
              <w:autoSpaceDN w:val="0"/>
              <w:adjustRightInd w:val="0"/>
              <w:spacing w:after="0" w:line="240" w:lineRule="auto"/>
              <w:ind w:left="317" w:hanging="284"/>
              <w:rPr>
                <w:rFonts w:asciiTheme="minorHAnsi" w:hAnsiTheme="minorHAnsi" w:cstheme="minorHAnsi"/>
                <w:color w:val="000000"/>
                <w:sz w:val="20"/>
                <w:szCs w:val="20"/>
              </w:rPr>
            </w:pPr>
            <w:r w:rsidRPr="00F204E3">
              <w:rPr>
                <w:rFonts w:asciiTheme="minorHAnsi" w:hAnsiTheme="minorHAnsi" w:cstheme="minorHAnsi"/>
                <w:color w:val="000000"/>
                <w:sz w:val="20"/>
                <w:szCs w:val="20"/>
              </w:rPr>
              <w:t>where it has been shown through a Flood Risk Assessment that it will not i</w:t>
            </w:r>
            <w:r w:rsidRPr="00F204E3">
              <w:rPr>
                <w:rFonts w:asciiTheme="minorHAnsi" w:hAnsiTheme="minorHAnsi" w:cstheme="minorHAnsi"/>
                <w:bCs/>
                <w:sz w:val="20"/>
                <w:szCs w:val="20"/>
                <w:lang w:eastAsia="en-GB"/>
              </w:rPr>
              <w:t>ncrease flood risk either on the</w:t>
            </w:r>
            <w:r w:rsidR="00F204E3">
              <w:rPr>
                <w:rFonts w:asciiTheme="minorHAnsi" w:hAnsiTheme="minorHAnsi" w:cstheme="minorHAnsi"/>
                <w:bCs/>
                <w:sz w:val="20"/>
                <w:szCs w:val="20"/>
                <w:lang w:eastAsia="en-GB"/>
              </w:rPr>
              <w:t xml:space="preserve"> site or elsewhere</w:t>
            </w:r>
          </w:p>
        </w:tc>
      </w:tr>
    </w:tbl>
    <w:p w:rsidR="00C50447" w:rsidRDefault="00C50447" w:rsidP="00584994">
      <w:pPr>
        <w:autoSpaceDE w:val="0"/>
        <w:autoSpaceDN w:val="0"/>
        <w:adjustRightInd w:val="0"/>
        <w:spacing w:after="0" w:line="240" w:lineRule="auto"/>
        <w:rPr>
          <w:rFonts w:cs="Calibri"/>
          <w:b/>
          <w:color w:val="000000"/>
          <w:sz w:val="20"/>
        </w:rPr>
      </w:pPr>
    </w:p>
    <w:p w:rsidR="00EE076C" w:rsidRDefault="00EE076C" w:rsidP="00584994">
      <w:pPr>
        <w:autoSpaceDE w:val="0"/>
        <w:autoSpaceDN w:val="0"/>
        <w:adjustRightInd w:val="0"/>
        <w:spacing w:after="0" w:line="240" w:lineRule="auto"/>
        <w:rPr>
          <w:rFonts w:cs="Calibri"/>
          <w:color w:val="000000"/>
          <w:sz w:val="20"/>
          <w:highlight w:val="cyan"/>
        </w:rPr>
      </w:pPr>
      <w:r>
        <w:rPr>
          <w:rFonts w:asciiTheme="minorHAnsi" w:hAnsiTheme="minorHAnsi" w:cstheme="minorHAnsi"/>
          <w:b/>
          <w:bCs/>
          <w:sz w:val="20"/>
          <w:szCs w:val="20"/>
          <w:lang w:eastAsia="en-GB"/>
        </w:rPr>
        <w:t>Energy and resources</w:t>
      </w:r>
    </w:p>
    <w:p w:rsidR="00713D88" w:rsidRPr="00713D88" w:rsidRDefault="00857A1C" w:rsidP="00857A1C">
      <w:pPr>
        <w:pStyle w:val="Header"/>
        <w:tabs>
          <w:tab w:val="clear" w:pos="4513"/>
          <w:tab w:val="clear" w:pos="9026"/>
        </w:tabs>
        <w:rPr>
          <w:rFonts w:asciiTheme="minorHAnsi" w:hAnsiTheme="minorHAnsi" w:cstheme="minorHAnsi"/>
          <w:sz w:val="20"/>
          <w:szCs w:val="20"/>
        </w:rPr>
      </w:pPr>
      <w:r w:rsidRPr="00713D88">
        <w:rPr>
          <w:rFonts w:asciiTheme="minorHAnsi" w:hAnsiTheme="minorHAnsi" w:cstheme="minorHAnsi"/>
          <w:sz w:val="20"/>
          <w:szCs w:val="20"/>
        </w:rPr>
        <w:t xml:space="preserve">Energy use in new development can be reduced by appropriate siting, design, landscaping and energy efficiencies within the </w:t>
      </w:r>
      <w:r>
        <w:rPr>
          <w:rFonts w:asciiTheme="minorHAnsi" w:hAnsiTheme="minorHAnsi" w:cstheme="minorHAnsi"/>
          <w:sz w:val="20"/>
          <w:szCs w:val="20"/>
        </w:rPr>
        <w:t>scheme</w:t>
      </w:r>
      <w:r w:rsidRPr="00713D88">
        <w:rPr>
          <w:rFonts w:asciiTheme="minorHAnsi" w:hAnsiTheme="minorHAnsi" w:cstheme="minorHAnsi"/>
          <w:sz w:val="20"/>
          <w:szCs w:val="20"/>
        </w:rPr>
        <w:t xml:space="preserve">. </w:t>
      </w:r>
      <w:r>
        <w:rPr>
          <w:rFonts w:asciiTheme="minorHAnsi" w:hAnsiTheme="minorHAnsi" w:cstheme="minorHAnsi"/>
          <w:sz w:val="20"/>
          <w:szCs w:val="20"/>
        </w:rPr>
        <w:t xml:space="preserve"> </w:t>
      </w:r>
      <w:r w:rsidR="00713D88" w:rsidRPr="00713D88">
        <w:rPr>
          <w:rFonts w:asciiTheme="minorHAnsi" w:hAnsiTheme="minorHAnsi" w:cstheme="minorHAnsi"/>
          <w:sz w:val="20"/>
          <w:szCs w:val="20"/>
        </w:rPr>
        <w:t xml:space="preserve">Statutory building regulations are not part of the planning system, but have an increasingly important impact on the sustainability of new buildings. ‘Part L’ of these regulations sets minimum standards for energy efficiency in new buildings. </w:t>
      </w:r>
      <w:r>
        <w:rPr>
          <w:rFonts w:asciiTheme="minorHAnsi" w:hAnsiTheme="minorHAnsi" w:cstheme="minorHAnsi"/>
          <w:sz w:val="20"/>
          <w:szCs w:val="20"/>
        </w:rPr>
        <w:t>The government’s plan is to gradually tighten building regulations requirements over the coming years to make building</w:t>
      </w:r>
      <w:r w:rsidR="00565FAF">
        <w:rPr>
          <w:rFonts w:asciiTheme="minorHAnsi" w:hAnsiTheme="minorHAnsi" w:cstheme="minorHAnsi"/>
          <w:sz w:val="20"/>
          <w:szCs w:val="20"/>
        </w:rPr>
        <w:t>s</w:t>
      </w:r>
      <w:r>
        <w:rPr>
          <w:rFonts w:asciiTheme="minorHAnsi" w:hAnsiTheme="minorHAnsi" w:cstheme="minorHAnsi"/>
          <w:sz w:val="20"/>
          <w:szCs w:val="20"/>
        </w:rPr>
        <w:t xml:space="preserve"> ever more energy efficient. </w:t>
      </w:r>
    </w:p>
    <w:p w:rsidR="00857A1C" w:rsidRDefault="00857A1C" w:rsidP="00857A1C">
      <w:pPr>
        <w:spacing w:after="0" w:line="240" w:lineRule="auto"/>
        <w:rPr>
          <w:rFonts w:asciiTheme="minorHAnsi" w:hAnsiTheme="minorHAnsi" w:cstheme="minorHAnsi"/>
          <w:sz w:val="20"/>
          <w:szCs w:val="20"/>
        </w:rPr>
      </w:pPr>
    </w:p>
    <w:p w:rsidR="001E316D" w:rsidRPr="003E3A86" w:rsidRDefault="001E316D" w:rsidP="001E316D">
      <w:pPr>
        <w:autoSpaceDE w:val="0"/>
        <w:autoSpaceDN w:val="0"/>
        <w:adjustRightInd w:val="0"/>
        <w:spacing w:after="0" w:line="240" w:lineRule="auto"/>
        <w:rPr>
          <w:rFonts w:cs="Calibri"/>
          <w:color w:val="000000"/>
          <w:sz w:val="20"/>
        </w:rPr>
      </w:pPr>
      <w:r w:rsidRPr="00084BF1">
        <w:rPr>
          <w:rFonts w:cs="Calibri"/>
          <w:color w:val="000000"/>
          <w:sz w:val="20"/>
        </w:rPr>
        <w:t>Whilst it is likely that there will be one outline planning application for the Northern Gateway scheme, it is expected that development will take place over a number of years in phases.  Traditionally the eco-standards that a development will be built to would be secured at the outline planning application stage however, there may be an opportunity to introduce a policy that would require buildings to be constructed to the standards in place at the time of the subsequent reserved matters applications and thereby factor in this tightening of requirements over time</w:t>
      </w:r>
      <w:r w:rsidRPr="00084BF1">
        <w:rPr>
          <w:rFonts w:cs="Calibri"/>
          <w:sz w:val="20"/>
        </w:rPr>
        <w:t>.</w:t>
      </w:r>
    </w:p>
    <w:p w:rsidR="001E316D" w:rsidRDefault="001E316D" w:rsidP="00857A1C">
      <w:pPr>
        <w:spacing w:after="0" w:line="240" w:lineRule="auto"/>
        <w:rPr>
          <w:rFonts w:asciiTheme="minorHAnsi" w:hAnsiTheme="minorHAnsi" w:cstheme="minorHAnsi"/>
          <w:sz w:val="20"/>
          <w:szCs w:val="20"/>
        </w:rPr>
      </w:pPr>
    </w:p>
    <w:p w:rsidR="00713D88" w:rsidRPr="00084BF1" w:rsidRDefault="00857A1C" w:rsidP="00857A1C">
      <w:pPr>
        <w:spacing w:after="0" w:line="240" w:lineRule="auto"/>
        <w:rPr>
          <w:rFonts w:asciiTheme="minorHAnsi" w:hAnsiTheme="minorHAnsi" w:cstheme="minorHAnsi"/>
          <w:sz w:val="20"/>
          <w:szCs w:val="20"/>
        </w:rPr>
      </w:pPr>
      <w:r w:rsidRPr="00713D88">
        <w:rPr>
          <w:rFonts w:asciiTheme="minorHAnsi" w:hAnsiTheme="minorHAnsi" w:cstheme="minorHAnsi"/>
          <w:sz w:val="20"/>
          <w:szCs w:val="20"/>
        </w:rPr>
        <w:t xml:space="preserve">In Oxford, an additional requirement for 20% </w:t>
      </w:r>
      <w:r w:rsidR="00565FAF">
        <w:rPr>
          <w:rFonts w:asciiTheme="minorHAnsi" w:hAnsiTheme="minorHAnsi" w:cstheme="minorHAnsi"/>
          <w:sz w:val="20"/>
          <w:szCs w:val="20"/>
        </w:rPr>
        <w:t xml:space="preserve">of total energy use to be provided through </w:t>
      </w:r>
      <w:r w:rsidRPr="00713D88">
        <w:rPr>
          <w:rFonts w:asciiTheme="minorHAnsi" w:hAnsiTheme="minorHAnsi" w:cstheme="minorHAnsi"/>
          <w:sz w:val="20"/>
          <w:szCs w:val="20"/>
        </w:rPr>
        <w:t xml:space="preserve">on-site renewable/ low carbon </w:t>
      </w:r>
      <w:r w:rsidR="001E316D">
        <w:rPr>
          <w:rFonts w:asciiTheme="minorHAnsi" w:hAnsiTheme="minorHAnsi" w:cstheme="minorHAnsi"/>
          <w:sz w:val="20"/>
          <w:szCs w:val="20"/>
        </w:rPr>
        <w:t>technologies</w:t>
      </w:r>
      <w:r w:rsidRPr="00713D88">
        <w:rPr>
          <w:rFonts w:asciiTheme="minorHAnsi" w:hAnsiTheme="minorHAnsi" w:cstheme="minorHAnsi"/>
          <w:sz w:val="20"/>
          <w:szCs w:val="20"/>
        </w:rPr>
        <w:t xml:space="preserve"> has been a feature of new </w:t>
      </w:r>
      <w:r>
        <w:rPr>
          <w:rFonts w:asciiTheme="minorHAnsi" w:hAnsiTheme="minorHAnsi" w:cstheme="minorHAnsi"/>
          <w:sz w:val="20"/>
          <w:szCs w:val="20"/>
        </w:rPr>
        <w:t>developments across the c</w:t>
      </w:r>
      <w:r w:rsidRPr="00713D88">
        <w:rPr>
          <w:rFonts w:asciiTheme="minorHAnsi" w:hAnsiTheme="minorHAnsi" w:cstheme="minorHAnsi"/>
          <w:sz w:val="20"/>
          <w:szCs w:val="20"/>
        </w:rPr>
        <w:t xml:space="preserve">ity since 2006. </w:t>
      </w:r>
      <w:r>
        <w:rPr>
          <w:rFonts w:asciiTheme="minorHAnsi" w:hAnsiTheme="minorHAnsi" w:cstheme="minorHAnsi"/>
          <w:sz w:val="20"/>
          <w:szCs w:val="20"/>
        </w:rPr>
        <w:t xml:space="preserve"> Large d</w:t>
      </w:r>
      <w:r w:rsidR="00713D88" w:rsidRPr="00713D88">
        <w:rPr>
          <w:rFonts w:asciiTheme="minorHAnsi" w:hAnsiTheme="minorHAnsi" w:cstheme="minorHAnsi"/>
          <w:sz w:val="20"/>
          <w:szCs w:val="20"/>
        </w:rPr>
        <w:t>evelopments are expected to achieve at least 20% of their energy consumption from renewable or low-carbon technologies, such as thermal heat pumps, solar panels, and combined heat and power. This requirement is in addition to meeting Building Regulations in relation to energy efficiency.</w:t>
      </w:r>
      <w:r>
        <w:rPr>
          <w:rFonts w:asciiTheme="minorHAnsi" w:hAnsiTheme="minorHAnsi" w:cstheme="minorHAnsi"/>
          <w:sz w:val="20"/>
          <w:szCs w:val="20"/>
        </w:rPr>
        <w:t xml:space="preserve">  </w:t>
      </w:r>
      <w:r w:rsidRPr="00857A1C">
        <w:rPr>
          <w:rFonts w:asciiTheme="minorHAnsi" w:hAnsiTheme="minorHAnsi" w:cstheme="minorHAnsi"/>
          <w:sz w:val="20"/>
          <w:szCs w:val="20"/>
        </w:rPr>
        <w:t xml:space="preserve"> </w:t>
      </w:r>
      <w:r w:rsidR="00084BF1">
        <w:rPr>
          <w:rFonts w:asciiTheme="minorHAnsi" w:hAnsiTheme="minorHAnsi" w:cstheme="minorHAnsi"/>
          <w:sz w:val="20"/>
          <w:szCs w:val="20"/>
        </w:rPr>
        <w:t>At the Northern Gateway there is a real opportunity to pursue the idea of a shared/district renewable or low-carbon energy scheme.  The scale of this development and the mix of uses proposed would seem to lend themselves to the delivery of a central energy centre which individual buildings could link to for their energy needs.  This type of scheme is more efficient than multiple, non-linked schemes.</w:t>
      </w:r>
    </w:p>
    <w:p w:rsidR="000550CF" w:rsidRDefault="000550CF" w:rsidP="00C50447">
      <w:pPr>
        <w:autoSpaceDE w:val="0"/>
        <w:autoSpaceDN w:val="0"/>
        <w:adjustRightInd w:val="0"/>
        <w:spacing w:after="0" w:line="240" w:lineRule="auto"/>
        <w:ind w:left="2160" w:hanging="2160"/>
        <w:rPr>
          <w:rFonts w:asciiTheme="minorHAnsi" w:hAnsiTheme="minorHAnsi" w:cstheme="minorHAnsi"/>
          <w:b/>
          <w:bCs/>
          <w:sz w:val="20"/>
          <w:szCs w:val="20"/>
          <w:lang w:eastAsia="en-GB"/>
        </w:rPr>
      </w:pPr>
    </w:p>
    <w:p w:rsidR="00C50447" w:rsidRPr="00C929FB" w:rsidRDefault="00C50447" w:rsidP="00C50447">
      <w:pPr>
        <w:autoSpaceDE w:val="0"/>
        <w:autoSpaceDN w:val="0"/>
        <w:adjustRightInd w:val="0"/>
        <w:spacing w:after="0" w:line="240" w:lineRule="auto"/>
        <w:ind w:left="2160" w:hanging="2160"/>
        <w:rPr>
          <w:rFonts w:asciiTheme="minorHAnsi" w:hAnsiTheme="minorHAnsi" w:cstheme="minorHAnsi"/>
          <w:b/>
          <w:bCs/>
          <w:sz w:val="20"/>
          <w:szCs w:val="20"/>
          <w:lang w:eastAsia="en-GB"/>
        </w:rPr>
      </w:pPr>
      <w:r>
        <w:rPr>
          <w:rFonts w:asciiTheme="minorHAnsi" w:hAnsiTheme="minorHAnsi" w:cstheme="minorHAnsi"/>
          <w:b/>
          <w:bCs/>
          <w:sz w:val="20"/>
          <w:szCs w:val="20"/>
          <w:lang w:eastAsia="en-GB"/>
        </w:rPr>
        <w:t>Energy and resources</w:t>
      </w:r>
      <w:r w:rsidRPr="00C929FB">
        <w:rPr>
          <w:rFonts w:asciiTheme="minorHAnsi" w:hAnsiTheme="minorHAnsi" w:cstheme="minorHAnsi"/>
          <w:b/>
          <w:bCs/>
          <w:sz w:val="20"/>
          <w:szCs w:val="20"/>
          <w:lang w:eastAsia="en-GB"/>
        </w:rPr>
        <w:t>:</w:t>
      </w: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2D4B0B" w:rsidRDefault="00F204E3" w:rsidP="00D65453">
            <w:pPr>
              <w:autoSpaceDE w:val="0"/>
              <w:autoSpaceDN w:val="0"/>
              <w:adjustRightInd w:val="0"/>
              <w:spacing w:after="0" w:line="240" w:lineRule="auto"/>
              <w:rPr>
                <w:rFonts w:asciiTheme="minorHAnsi" w:hAnsiTheme="minorHAnsi" w:cstheme="minorHAnsi"/>
                <w:bCs/>
                <w:sz w:val="20"/>
                <w:szCs w:val="20"/>
                <w:lang w:eastAsia="en-GB"/>
              </w:rPr>
            </w:pPr>
            <w:r>
              <w:rPr>
                <w:rFonts w:asciiTheme="minorHAnsi" w:hAnsiTheme="minorHAnsi" w:cstheme="minorHAnsi"/>
                <w:bCs/>
                <w:sz w:val="20"/>
                <w:szCs w:val="20"/>
                <w:lang w:eastAsia="en-GB"/>
              </w:rPr>
              <w:t>Preferred A</w:t>
            </w:r>
            <w:r w:rsidR="002D4B0B">
              <w:rPr>
                <w:rFonts w:asciiTheme="minorHAnsi" w:hAnsiTheme="minorHAnsi" w:cstheme="minorHAnsi"/>
                <w:bCs/>
                <w:sz w:val="20"/>
                <w:szCs w:val="20"/>
                <w:lang w:eastAsia="en-GB"/>
              </w:rPr>
              <w:t xml:space="preserve">pproach </w:t>
            </w:r>
          </w:p>
        </w:tc>
        <w:tc>
          <w:tcPr>
            <w:tcW w:w="8074" w:type="dxa"/>
          </w:tcPr>
          <w:p w:rsidR="002D4B0B" w:rsidRPr="002D4B0B" w:rsidRDefault="002D4B0B" w:rsidP="001E316D">
            <w:pPr>
              <w:autoSpaceDE w:val="0"/>
              <w:autoSpaceDN w:val="0"/>
              <w:adjustRightInd w:val="0"/>
              <w:spacing w:after="0" w:line="240" w:lineRule="auto"/>
              <w:rPr>
                <w:rFonts w:asciiTheme="minorHAnsi" w:hAnsiTheme="minorHAnsi" w:cstheme="minorHAnsi"/>
                <w:bCs/>
                <w:sz w:val="20"/>
                <w:szCs w:val="20"/>
                <w:lang w:eastAsia="en-GB"/>
              </w:rPr>
            </w:pPr>
            <w:r w:rsidRPr="002D4B0B">
              <w:rPr>
                <w:rFonts w:asciiTheme="minorHAnsi" w:hAnsiTheme="minorHAnsi" w:cstheme="minorHAnsi"/>
                <w:sz w:val="20"/>
                <w:szCs w:val="20"/>
                <w:lang w:eastAsia="en-GB"/>
              </w:rPr>
              <w:t xml:space="preserve">Use existing </w:t>
            </w:r>
            <w:r w:rsidR="001E316D">
              <w:rPr>
                <w:rFonts w:asciiTheme="minorHAnsi" w:hAnsiTheme="minorHAnsi" w:cstheme="minorHAnsi"/>
                <w:sz w:val="20"/>
                <w:szCs w:val="20"/>
                <w:lang w:eastAsia="en-GB"/>
              </w:rPr>
              <w:t xml:space="preserve">planning policies </w:t>
            </w:r>
            <w:r w:rsidRPr="002D4B0B">
              <w:rPr>
                <w:rFonts w:asciiTheme="minorHAnsi" w:hAnsiTheme="minorHAnsi" w:cstheme="minorHAnsi"/>
                <w:sz w:val="20"/>
                <w:szCs w:val="20"/>
                <w:lang w:eastAsia="en-GB"/>
              </w:rPr>
              <w:t>energy and resource efficiency</w:t>
            </w:r>
            <w:r w:rsidR="003E3A86">
              <w:rPr>
                <w:rFonts w:asciiTheme="minorHAnsi" w:hAnsiTheme="minorHAnsi" w:cstheme="minorHAnsi"/>
                <w:sz w:val="20"/>
                <w:szCs w:val="20"/>
                <w:lang w:eastAsia="en-GB"/>
              </w:rPr>
              <w:t>.  Require buildings to meet the current standards of energy efficiency and renewable energy in place at the time of reserved matters applications</w:t>
            </w:r>
          </w:p>
        </w:tc>
      </w:tr>
    </w:tbl>
    <w:p w:rsidR="00C50447" w:rsidRDefault="00C50447" w:rsidP="00C50447">
      <w:pPr>
        <w:autoSpaceDE w:val="0"/>
        <w:autoSpaceDN w:val="0"/>
        <w:adjustRightInd w:val="0"/>
        <w:spacing w:after="0" w:line="240" w:lineRule="auto"/>
        <w:rPr>
          <w:rFonts w:asciiTheme="minorHAnsi" w:hAnsiTheme="minorHAnsi" w:cstheme="minorHAnsi"/>
          <w:bCs/>
          <w:sz w:val="20"/>
          <w:szCs w:val="20"/>
          <w:lang w:eastAsia="en-GB"/>
        </w:rPr>
      </w:pP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2D4B0B" w:rsidRDefault="002D4B0B" w:rsidP="00D65453">
            <w:pPr>
              <w:autoSpaceDE w:val="0"/>
              <w:autoSpaceDN w:val="0"/>
              <w:adjustRightInd w:val="0"/>
              <w:spacing w:after="0" w:line="240" w:lineRule="auto"/>
              <w:rPr>
                <w:rFonts w:asciiTheme="minorHAnsi" w:hAnsiTheme="minorHAnsi" w:cstheme="minorHAnsi"/>
                <w:b/>
                <w:bCs/>
                <w:sz w:val="20"/>
                <w:szCs w:val="20"/>
                <w:lang w:eastAsia="en-GB"/>
              </w:rPr>
            </w:pPr>
            <w:r w:rsidRPr="002D4B0B">
              <w:rPr>
                <w:rFonts w:asciiTheme="minorHAnsi" w:hAnsiTheme="minorHAnsi" w:cstheme="minorHAnsi"/>
                <w:bCs/>
                <w:sz w:val="20"/>
                <w:szCs w:val="20"/>
                <w:lang w:eastAsia="en-GB"/>
              </w:rPr>
              <w:t>Prefer</w:t>
            </w:r>
            <w:r w:rsidR="00F204E3">
              <w:rPr>
                <w:rFonts w:asciiTheme="minorHAnsi" w:hAnsiTheme="minorHAnsi" w:cstheme="minorHAnsi"/>
                <w:bCs/>
                <w:sz w:val="20"/>
                <w:szCs w:val="20"/>
                <w:lang w:eastAsia="en-GB"/>
              </w:rPr>
              <w:t>red A</w:t>
            </w:r>
            <w:r>
              <w:rPr>
                <w:rFonts w:asciiTheme="minorHAnsi" w:hAnsiTheme="minorHAnsi" w:cstheme="minorHAnsi"/>
                <w:bCs/>
                <w:sz w:val="20"/>
                <w:szCs w:val="20"/>
                <w:lang w:eastAsia="en-GB"/>
              </w:rPr>
              <w:t xml:space="preserve">pproach </w:t>
            </w:r>
          </w:p>
        </w:tc>
        <w:tc>
          <w:tcPr>
            <w:tcW w:w="8074" w:type="dxa"/>
          </w:tcPr>
          <w:p w:rsidR="002D4B0B" w:rsidRPr="002D4B0B" w:rsidRDefault="00701B84" w:rsidP="00D65453">
            <w:pPr>
              <w:autoSpaceDE w:val="0"/>
              <w:autoSpaceDN w:val="0"/>
              <w:adjustRightInd w:val="0"/>
              <w:spacing w:after="0" w:line="240" w:lineRule="auto"/>
              <w:rPr>
                <w:rFonts w:cs="Calibri"/>
                <w:color w:val="000000"/>
                <w:sz w:val="20"/>
              </w:rPr>
            </w:pPr>
            <w:r>
              <w:rPr>
                <w:rFonts w:asciiTheme="minorHAnsi" w:hAnsiTheme="minorHAnsi" w:cstheme="minorHAnsi"/>
                <w:sz w:val="20"/>
                <w:szCs w:val="20"/>
                <w:lang w:eastAsia="en-GB"/>
              </w:rPr>
              <w:t>Support the development</w:t>
            </w:r>
            <w:r w:rsidR="002D4B0B" w:rsidRPr="002D4B0B">
              <w:rPr>
                <w:rFonts w:asciiTheme="minorHAnsi" w:hAnsiTheme="minorHAnsi" w:cstheme="minorHAnsi"/>
                <w:sz w:val="20"/>
                <w:szCs w:val="20"/>
                <w:lang w:eastAsia="en-GB"/>
              </w:rPr>
              <w:t xml:space="preserve"> of a shared/d</w:t>
            </w:r>
            <w:r>
              <w:rPr>
                <w:rFonts w:asciiTheme="minorHAnsi" w:hAnsiTheme="minorHAnsi" w:cstheme="minorHAnsi"/>
                <w:sz w:val="20"/>
                <w:szCs w:val="20"/>
                <w:lang w:eastAsia="en-GB"/>
              </w:rPr>
              <w:t>istrict renewable energy scheme within the site</w:t>
            </w:r>
          </w:p>
        </w:tc>
      </w:tr>
    </w:tbl>
    <w:p w:rsidR="00B6614C" w:rsidRDefault="00B6614C" w:rsidP="00584994">
      <w:pPr>
        <w:autoSpaceDE w:val="0"/>
        <w:autoSpaceDN w:val="0"/>
        <w:adjustRightInd w:val="0"/>
        <w:spacing w:after="0" w:line="240" w:lineRule="auto"/>
        <w:rPr>
          <w:rFonts w:cs="Calibri"/>
          <w:b/>
          <w:color w:val="000000"/>
          <w:sz w:val="20"/>
        </w:rPr>
      </w:pPr>
    </w:p>
    <w:p w:rsidR="006632E3" w:rsidRPr="00EE076C" w:rsidRDefault="00701B84" w:rsidP="00EE076C">
      <w:pPr>
        <w:autoSpaceDE w:val="0"/>
        <w:autoSpaceDN w:val="0"/>
        <w:adjustRightInd w:val="0"/>
        <w:spacing w:after="0" w:line="240" w:lineRule="auto"/>
        <w:rPr>
          <w:rFonts w:cs="Calibri"/>
          <w:b/>
          <w:color w:val="000000"/>
          <w:sz w:val="20"/>
          <w:szCs w:val="20"/>
        </w:rPr>
      </w:pPr>
      <w:r w:rsidRPr="00EE54B0">
        <w:rPr>
          <w:rFonts w:cs="Calibri"/>
          <w:b/>
          <w:color w:val="000000"/>
          <w:sz w:val="20"/>
          <w:szCs w:val="20"/>
        </w:rPr>
        <w:t>Biodiversity</w:t>
      </w:r>
    </w:p>
    <w:p w:rsidR="00EE076C" w:rsidRDefault="00713D88" w:rsidP="00910E90">
      <w:pPr>
        <w:autoSpaceDE w:val="0"/>
        <w:autoSpaceDN w:val="0"/>
        <w:adjustRightInd w:val="0"/>
        <w:spacing w:after="0" w:line="240" w:lineRule="auto"/>
        <w:rPr>
          <w:rFonts w:cs="Calibri"/>
          <w:strike/>
          <w:color w:val="000000"/>
          <w:sz w:val="20"/>
          <w:szCs w:val="20"/>
        </w:rPr>
      </w:pPr>
      <w:r w:rsidRPr="00713D88">
        <w:rPr>
          <w:rFonts w:cs="Calibri"/>
          <w:color w:val="000000"/>
          <w:sz w:val="20"/>
          <w:szCs w:val="20"/>
        </w:rPr>
        <w:t>In terms of o</w:t>
      </w:r>
      <w:r w:rsidR="00EE076C" w:rsidRPr="00713D88">
        <w:rPr>
          <w:rFonts w:cs="Calibri"/>
          <w:color w:val="000000"/>
          <w:sz w:val="20"/>
          <w:szCs w:val="20"/>
        </w:rPr>
        <w:t xml:space="preserve">n-site </w:t>
      </w:r>
      <w:r w:rsidR="00EE076C" w:rsidRPr="00EE076C">
        <w:rPr>
          <w:rFonts w:cs="Calibri"/>
          <w:color w:val="000000"/>
          <w:sz w:val="20"/>
          <w:szCs w:val="20"/>
        </w:rPr>
        <w:t>biodiversity interest</w:t>
      </w:r>
      <w:r w:rsidR="001E316D">
        <w:rPr>
          <w:rFonts w:cs="Calibri"/>
          <w:color w:val="000000"/>
          <w:sz w:val="20"/>
          <w:szCs w:val="20"/>
        </w:rPr>
        <w:t>,</w:t>
      </w:r>
      <w:r w:rsidR="00EE076C" w:rsidRPr="00EE076C">
        <w:rPr>
          <w:rFonts w:cs="Calibri"/>
          <w:color w:val="000000"/>
          <w:sz w:val="20"/>
          <w:szCs w:val="20"/>
        </w:rPr>
        <w:t xml:space="preserve"> the </w:t>
      </w:r>
      <w:r w:rsidR="008625C0">
        <w:rPr>
          <w:rFonts w:cs="Calibri"/>
          <w:color w:val="000000"/>
          <w:sz w:val="20"/>
          <w:szCs w:val="20"/>
        </w:rPr>
        <w:t>site w</w:t>
      </w:r>
      <w:r w:rsidR="00EE076C" w:rsidRPr="00EE076C">
        <w:rPr>
          <w:rFonts w:cs="Calibri"/>
          <w:color w:val="000000"/>
          <w:sz w:val="20"/>
          <w:szCs w:val="20"/>
        </w:rPr>
        <w:t xml:space="preserve">as assessed </w:t>
      </w:r>
      <w:r w:rsidR="008625C0">
        <w:rPr>
          <w:rFonts w:cs="Calibri"/>
          <w:color w:val="000000"/>
          <w:sz w:val="20"/>
          <w:szCs w:val="20"/>
        </w:rPr>
        <w:t xml:space="preserve">at the Core Strategy stage </w:t>
      </w:r>
      <w:r w:rsidR="00770A68">
        <w:rPr>
          <w:rFonts w:cs="Calibri"/>
          <w:color w:val="000000"/>
          <w:sz w:val="20"/>
          <w:szCs w:val="20"/>
        </w:rPr>
        <w:t xml:space="preserve">(Phase 1 Habitat Survey) </w:t>
      </w:r>
      <w:r w:rsidR="008625C0">
        <w:rPr>
          <w:rFonts w:cs="Calibri"/>
          <w:color w:val="000000"/>
          <w:sz w:val="20"/>
          <w:szCs w:val="20"/>
        </w:rPr>
        <w:t>and wa</w:t>
      </w:r>
      <w:r w:rsidR="00EE076C" w:rsidRPr="00EE076C">
        <w:rPr>
          <w:rFonts w:cs="Calibri"/>
          <w:color w:val="000000"/>
          <w:sz w:val="20"/>
          <w:szCs w:val="20"/>
        </w:rPr>
        <w:t xml:space="preserve">s deemed to support habitats of between negligible and low ecological value.  </w:t>
      </w:r>
      <w:r w:rsidR="008625C0">
        <w:rPr>
          <w:rFonts w:cs="Calibri"/>
          <w:color w:val="000000"/>
          <w:sz w:val="20"/>
          <w:szCs w:val="20"/>
        </w:rPr>
        <w:t>However a</w:t>
      </w:r>
      <w:r w:rsidR="00EE076C" w:rsidRPr="00EE076C">
        <w:rPr>
          <w:rFonts w:cs="Calibri"/>
          <w:color w:val="000000"/>
          <w:sz w:val="20"/>
          <w:szCs w:val="20"/>
        </w:rPr>
        <w:t xml:space="preserve"> number of biodiversity surveys are being carried out to support the AAP</w:t>
      </w:r>
      <w:r w:rsidR="00770A68">
        <w:rPr>
          <w:rFonts w:cs="Calibri"/>
          <w:color w:val="000000"/>
          <w:sz w:val="20"/>
          <w:szCs w:val="20"/>
        </w:rPr>
        <w:t xml:space="preserve">.  The timing of biodiversity studies is very dependent on the particular species being surveyed and as such it takes some time to complete a full suite of studies.  Already completed are a reptile survey, bat activity survey and breeding bird and wintering bird surveys.  Further investigatory work will include updating the Phase 1 </w:t>
      </w:r>
      <w:r w:rsidR="00770A68">
        <w:rPr>
          <w:rFonts w:cs="Calibri"/>
          <w:color w:val="000000"/>
          <w:sz w:val="20"/>
          <w:szCs w:val="20"/>
        </w:rPr>
        <w:lastRenderedPageBreak/>
        <w:t>Habitat Survey, hedgerow and botanical surveys.  T</w:t>
      </w:r>
      <w:r w:rsidR="00EE076C" w:rsidRPr="00EE076C">
        <w:rPr>
          <w:rFonts w:cs="Calibri"/>
          <w:color w:val="000000"/>
          <w:sz w:val="20"/>
          <w:szCs w:val="20"/>
        </w:rPr>
        <w:t xml:space="preserve">he results of these studies will feed into the </w:t>
      </w:r>
      <w:r w:rsidR="00770A68">
        <w:rPr>
          <w:rFonts w:cs="Calibri"/>
          <w:color w:val="000000"/>
          <w:sz w:val="20"/>
          <w:szCs w:val="20"/>
        </w:rPr>
        <w:t xml:space="preserve">AAP project at the </w:t>
      </w:r>
      <w:r w:rsidR="00EE076C" w:rsidRPr="00EE076C">
        <w:rPr>
          <w:rFonts w:cs="Calibri"/>
          <w:color w:val="000000"/>
          <w:sz w:val="20"/>
          <w:szCs w:val="20"/>
        </w:rPr>
        <w:t xml:space="preserve">appropriate stages. </w:t>
      </w:r>
      <w:r w:rsidR="008625C0">
        <w:rPr>
          <w:rFonts w:cs="Calibri"/>
          <w:color w:val="000000"/>
          <w:sz w:val="20"/>
          <w:szCs w:val="20"/>
        </w:rPr>
        <w:t xml:space="preserve"> </w:t>
      </w:r>
      <w:r w:rsidR="00EE54B0">
        <w:rPr>
          <w:rFonts w:cs="Calibri"/>
          <w:color w:val="000000"/>
          <w:sz w:val="20"/>
          <w:szCs w:val="20"/>
        </w:rPr>
        <w:t>Opportunities will be taken to enhance the biodiversity of the site through the development.</w:t>
      </w:r>
    </w:p>
    <w:p w:rsidR="00910E90" w:rsidRPr="00910E90" w:rsidRDefault="00910E90" w:rsidP="00910E90">
      <w:pPr>
        <w:autoSpaceDE w:val="0"/>
        <w:autoSpaceDN w:val="0"/>
        <w:adjustRightInd w:val="0"/>
        <w:spacing w:after="0" w:line="240" w:lineRule="auto"/>
        <w:rPr>
          <w:rFonts w:cs="Calibri"/>
          <w:strike/>
          <w:color w:val="000000"/>
          <w:sz w:val="20"/>
          <w:szCs w:val="20"/>
        </w:rPr>
      </w:pPr>
    </w:p>
    <w:p w:rsidR="00910E90" w:rsidRPr="00910E90" w:rsidRDefault="00910E90" w:rsidP="00910E90">
      <w:pPr>
        <w:spacing w:after="0" w:line="240" w:lineRule="auto"/>
        <w:rPr>
          <w:i/>
          <w:iCs/>
          <w:sz w:val="20"/>
          <w:szCs w:val="20"/>
        </w:rPr>
      </w:pPr>
      <w:r w:rsidRPr="00910E90">
        <w:rPr>
          <w:sz w:val="20"/>
          <w:szCs w:val="20"/>
        </w:rPr>
        <w:t xml:space="preserve">The Northern Gateway lies less than 500m from the internationally protected Oxford Meadows Special Area of Conservation (SAC).  The Oxford Meadows SAC is made up of four Sites of Special Scientific Interest.  These are </w:t>
      </w:r>
      <w:proofErr w:type="spellStart"/>
      <w:r w:rsidRPr="00910E90">
        <w:rPr>
          <w:sz w:val="20"/>
          <w:szCs w:val="20"/>
        </w:rPr>
        <w:t>Pixey</w:t>
      </w:r>
      <w:proofErr w:type="spellEnd"/>
      <w:r w:rsidRPr="00910E90">
        <w:rPr>
          <w:sz w:val="20"/>
          <w:szCs w:val="20"/>
        </w:rPr>
        <w:t xml:space="preserve"> Mead, </w:t>
      </w:r>
      <w:proofErr w:type="spellStart"/>
      <w:r w:rsidRPr="00910E90">
        <w:rPr>
          <w:sz w:val="20"/>
          <w:szCs w:val="20"/>
        </w:rPr>
        <w:t>Yarnton</w:t>
      </w:r>
      <w:proofErr w:type="spellEnd"/>
      <w:r w:rsidRPr="00910E90">
        <w:rPr>
          <w:sz w:val="20"/>
          <w:szCs w:val="20"/>
        </w:rPr>
        <w:t xml:space="preserve"> Mead, Port Meadow and Wolvercote Common.  </w:t>
      </w:r>
      <w:r w:rsidR="001E316D">
        <w:rPr>
          <w:sz w:val="20"/>
          <w:szCs w:val="20"/>
        </w:rPr>
        <w:t xml:space="preserve">There are two reasons for this </w:t>
      </w:r>
      <w:proofErr w:type="gramStart"/>
      <w:r w:rsidR="001E316D">
        <w:rPr>
          <w:sz w:val="20"/>
          <w:szCs w:val="20"/>
        </w:rPr>
        <w:t>designation,</w:t>
      </w:r>
      <w:proofErr w:type="gramEnd"/>
      <w:r w:rsidR="001E316D">
        <w:rPr>
          <w:sz w:val="20"/>
          <w:szCs w:val="20"/>
        </w:rPr>
        <w:t xml:space="preserve"> the first is that the</w:t>
      </w:r>
      <w:r w:rsidRPr="00910E90">
        <w:rPr>
          <w:sz w:val="20"/>
          <w:szCs w:val="20"/>
        </w:rPr>
        <w:t xml:space="preserve"> lowland </w:t>
      </w:r>
      <w:r w:rsidR="001E316D">
        <w:rPr>
          <w:sz w:val="20"/>
          <w:szCs w:val="20"/>
        </w:rPr>
        <w:t xml:space="preserve">hay </w:t>
      </w:r>
      <w:r w:rsidRPr="00910E90">
        <w:rPr>
          <w:sz w:val="20"/>
          <w:szCs w:val="20"/>
        </w:rPr>
        <w:t xml:space="preserve">meadows have benefited from the survival of traditional management, which has been undertaken for several centuries and exhibits good conservation structure and function.  </w:t>
      </w:r>
      <w:r w:rsidR="001E316D">
        <w:rPr>
          <w:sz w:val="20"/>
          <w:szCs w:val="20"/>
        </w:rPr>
        <w:t xml:space="preserve">The second reason is that </w:t>
      </w:r>
      <w:r w:rsidRPr="00910E90">
        <w:rPr>
          <w:sz w:val="20"/>
          <w:szCs w:val="20"/>
        </w:rPr>
        <w:t>Port Meadow is the larger of only two known sites in the UK for</w:t>
      </w:r>
      <w:r w:rsidR="001E316D">
        <w:rPr>
          <w:sz w:val="20"/>
          <w:szCs w:val="20"/>
        </w:rPr>
        <w:t xml:space="preserve"> a particular plant, the</w:t>
      </w:r>
      <w:r w:rsidRPr="00910E90">
        <w:rPr>
          <w:sz w:val="20"/>
          <w:szCs w:val="20"/>
        </w:rPr>
        <w:t xml:space="preserve"> creeping </w:t>
      </w:r>
      <w:proofErr w:type="spellStart"/>
      <w:r w:rsidRPr="00910E90">
        <w:rPr>
          <w:sz w:val="20"/>
          <w:szCs w:val="20"/>
        </w:rPr>
        <w:t>marshwort</w:t>
      </w:r>
      <w:proofErr w:type="spellEnd"/>
      <w:r w:rsidRPr="00910E90">
        <w:rPr>
          <w:sz w:val="20"/>
          <w:szCs w:val="20"/>
        </w:rPr>
        <w:t xml:space="preserve"> </w:t>
      </w:r>
      <w:r w:rsidR="001E316D">
        <w:rPr>
          <w:sz w:val="20"/>
          <w:szCs w:val="20"/>
        </w:rPr>
        <w:t>(</w:t>
      </w:r>
      <w:proofErr w:type="spellStart"/>
      <w:r w:rsidRPr="00910E90">
        <w:rPr>
          <w:i/>
          <w:iCs/>
          <w:sz w:val="20"/>
          <w:szCs w:val="20"/>
        </w:rPr>
        <w:t>Apium</w:t>
      </w:r>
      <w:proofErr w:type="spellEnd"/>
      <w:r w:rsidRPr="00910E90">
        <w:rPr>
          <w:i/>
          <w:iCs/>
          <w:sz w:val="20"/>
          <w:szCs w:val="20"/>
        </w:rPr>
        <w:t xml:space="preserve"> </w:t>
      </w:r>
      <w:proofErr w:type="spellStart"/>
      <w:r w:rsidRPr="00910E90">
        <w:rPr>
          <w:i/>
          <w:iCs/>
          <w:sz w:val="20"/>
          <w:szCs w:val="20"/>
        </w:rPr>
        <w:t>repens</w:t>
      </w:r>
      <w:proofErr w:type="spellEnd"/>
      <w:r w:rsidR="001E316D">
        <w:rPr>
          <w:i/>
          <w:iCs/>
          <w:sz w:val="20"/>
          <w:szCs w:val="20"/>
        </w:rPr>
        <w:t>)</w:t>
      </w:r>
      <w:r w:rsidRPr="00910E90">
        <w:rPr>
          <w:i/>
          <w:iCs/>
          <w:sz w:val="20"/>
          <w:szCs w:val="20"/>
        </w:rPr>
        <w:t>.</w:t>
      </w:r>
      <w:r w:rsidR="00F24C9F">
        <w:rPr>
          <w:rStyle w:val="FootnoteReference"/>
          <w:sz w:val="20"/>
          <w:szCs w:val="20"/>
        </w:rPr>
        <w:footnoteReference w:id="11"/>
      </w:r>
      <w:r w:rsidR="00F24C9F" w:rsidRPr="00910E90">
        <w:rPr>
          <w:rStyle w:val="FootnoteReference"/>
          <w:b/>
          <w:bCs/>
          <w:i/>
          <w:iCs/>
          <w:sz w:val="20"/>
          <w:szCs w:val="20"/>
        </w:rPr>
        <w:t xml:space="preserve"> </w:t>
      </w:r>
    </w:p>
    <w:p w:rsidR="00910E90" w:rsidRPr="00910E90" w:rsidRDefault="00910E90" w:rsidP="00910E90">
      <w:pPr>
        <w:spacing w:after="0" w:line="240" w:lineRule="auto"/>
        <w:rPr>
          <w:sz w:val="20"/>
          <w:szCs w:val="20"/>
        </w:rPr>
      </w:pPr>
    </w:p>
    <w:p w:rsidR="00910E90" w:rsidRPr="00910E90" w:rsidRDefault="00910E90" w:rsidP="008268DC">
      <w:pPr>
        <w:spacing w:after="0" w:line="240" w:lineRule="auto"/>
        <w:rPr>
          <w:sz w:val="20"/>
          <w:szCs w:val="20"/>
        </w:rPr>
      </w:pPr>
      <w:r w:rsidRPr="00910E90">
        <w:rPr>
          <w:sz w:val="20"/>
          <w:szCs w:val="20"/>
        </w:rPr>
        <w:t>Oxford City Council has produced a Habitat Regulations Assessment Screening to support this stage of the production of the Area Action Plan.  The HRA Screening assesses the options for development against the nature conservation objectives for the site and screens out those options that are not likely to have an impact on the conservation objectives for the Oxford Meadows SAC.  Further assessment of those policy options that are screened into the assessment will be carried out to support subsequent stages in the production of the Area Action Plan.</w:t>
      </w:r>
    </w:p>
    <w:p w:rsidR="005040B8" w:rsidRPr="00910E90" w:rsidRDefault="005040B8" w:rsidP="008268DC">
      <w:pPr>
        <w:autoSpaceDE w:val="0"/>
        <w:autoSpaceDN w:val="0"/>
        <w:adjustRightInd w:val="0"/>
        <w:spacing w:after="0" w:line="240" w:lineRule="auto"/>
        <w:rPr>
          <w:rFonts w:cs="Calibri"/>
          <w:color w:val="000000"/>
          <w:sz w:val="20"/>
          <w:szCs w:val="20"/>
        </w:rPr>
      </w:pPr>
    </w:p>
    <w:p w:rsidR="008268DC" w:rsidRDefault="008268DC" w:rsidP="008268DC">
      <w:pPr>
        <w:autoSpaceDE w:val="0"/>
        <w:autoSpaceDN w:val="0"/>
        <w:spacing w:after="0" w:line="240" w:lineRule="auto"/>
        <w:rPr>
          <w:b/>
          <w:bCs/>
          <w:color w:val="000000"/>
          <w:sz w:val="20"/>
          <w:szCs w:val="20"/>
        </w:rPr>
      </w:pPr>
      <w:r>
        <w:rPr>
          <w:b/>
          <w:bCs/>
          <w:color w:val="000000"/>
          <w:sz w:val="20"/>
          <w:szCs w:val="20"/>
        </w:rPr>
        <w:t xml:space="preserve">Character and historic environment </w:t>
      </w:r>
    </w:p>
    <w:p w:rsidR="008268DC" w:rsidRPr="008268DC" w:rsidRDefault="008268DC" w:rsidP="008268DC">
      <w:pPr>
        <w:autoSpaceDE w:val="0"/>
        <w:autoSpaceDN w:val="0"/>
        <w:spacing w:after="0" w:line="240" w:lineRule="auto"/>
        <w:rPr>
          <w:color w:val="000000"/>
          <w:sz w:val="20"/>
          <w:szCs w:val="20"/>
        </w:rPr>
      </w:pPr>
      <w:r>
        <w:rPr>
          <w:sz w:val="20"/>
          <w:szCs w:val="20"/>
        </w:rPr>
        <w:t xml:space="preserve">The site forms a setting to Wolvercote Conservation Area, historic Goose Green and the Thames floodplain and for these reasons its sensitivity is described </w:t>
      </w:r>
      <w:r w:rsidR="00F24C9F">
        <w:rPr>
          <w:sz w:val="20"/>
          <w:szCs w:val="20"/>
        </w:rPr>
        <w:t>in ‘</w:t>
      </w:r>
      <w:r>
        <w:rPr>
          <w:sz w:val="20"/>
          <w:szCs w:val="20"/>
        </w:rPr>
        <w:t>A Landscape</w:t>
      </w:r>
      <w:r w:rsidR="00F24C9F">
        <w:rPr>
          <w:sz w:val="20"/>
          <w:szCs w:val="20"/>
        </w:rPr>
        <w:t xml:space="preserve"> Character Assessment of Oxford’</w:t>
      </w:r>
      <w:r>
        <w:rPr>
          <w:sz w:val="20"/>
          <w:szCs w:val="20"/>
        </w:rPr>
        <w:t xml:space="preserve"> as moderate</w:t>
      </w:r>
      <w:r w:rsidR="00F24C9F">
        <w:rPr>
          <w:sz w:val="20"/>
          <w:szCs w:val="20"/>
        </w:rPr>
        <w:t>.</w:t>
      </w:r>
      <w:r w:rsidR="00F24C9F">
        <w:rPr>
          <w:rStyle w:val="FootnoteReference"/>
          <w:sz w:val="20"/>
          <w:szCs w:val="20"/>
        </w:rPr>
        <w:footnoteReference w:id="12"/>
      </w:r>
    </w:p>
    <w:p w:rsidR="008268DC" w:rsidRDefault="008268DC" w:rsidP="008268DC">
      <w:pPr>
        <w:autoSpaceDE w:val="0"/>
        <w:autoSpaceDN w:val="0"/>
        <w:spacing w:after="0" w:line="240" w:lineRule="auto"/>
        <w:rPr>
          <w:sz w:val="20"/>
          <w:szCs w:val="20"/>
        </w:rPr>
      </w:pPr>
    </w:p>
    <w:p w:rsidR="008268DC" w:rsidRDefault="008268DC" w:rsidP="008268DC">
      <w:pPr>
        <w:autoSpaceDE w:val="0"/>
        <w:autoSpaceDN w:val="0"/>
        <w:spacing w:after="0" w:line="240" w:lineRule="auto"/>
        <w:rPr>
          <w:sz w:val="20"/>
          <w:szCs w:val="20"/>
        </w:rPr>
      </w:pPr>
      <w:r>
        <w:rPr>
          <w:sz w:val="20"/>
          <w:szCs w:val="20"/>
        </w:rPr>
        <w:t xml:space="preserve">The AAP boundary comprises former open fields within the Wolvercote Parish.  </w:t>
      </w:r>
      <w:r w:rsidR="001E316D">
        <w:rPr>
          <w:sz w:val="20"/>
          <w:szCs w:val="20"/>
        </w:rPr>
        <w:t>T</w:t>
      </w:r>
      <w:r>
        <w:rPr>
          <w:sz w:val="20"/>
          <w:szCs w:val="20"/>
        </w:rPr>
        <w:t>he open fields have been subject to various phases of enclosure through to the modern period, with some survival of pre-Parliamentary Enclosure boundaries.  The Wolvercote Conservation Area exten</w:t>
      </w:r>
      <w:r w:rsidR="001E316D">
        <w:rPr>
          <w:sz w:val="20"/>
          <w:szCs w:val="20"/>
        </w:rPr>
        <w:t>ds to the south west of the site</w:t>
      </w:r>
      <w:r>
        <w:rPr>
          <w:sz w:val="20"/>
          <w:szCs w:val="20"/>
        </w:rPr>
        <w:t xml:space="preserve"> (adjacent to Goose Green).  There are no listed buildings within the AAP boundary and the nearest listed structure is a Grade II listed building, Manor Farm, which is located along </w:t>
      </w:r>
      <w:proofErr w:type="spellStart"/>
      <w:r>
        <w:rPr>
          <w:sz w:val="20"/>
          <w:szCs w:val="20"/>
        </w:rPr>
        <w:t>Godstow</w:t>
      </w:r>
      <w:proofErr w:type="spellEnd"/>
      <w:r>
        <w:rPr>
          <w:sz w:val="20"/>
          <w:szCs w:val="20"/>
        </w:rPr>
        <w:t xml:space="preserve"> Road.  Other listed buildings in close proximity to</w:t>
      </w:r>
      <w:r w:rsidR="001E316D">
        <w:rPr>
          <w:sz w:val="20"/>
          <w:szCs w:val="20"/>
        </w:rPr>
        <w:t xml:space="preserve"> the area include canal bridges and t</w:t>
      </w:r>
      <w:r>
        <w:rPr>
          <w:sz w:val="20"/>
          <w:szCs w:val="20"/>
        </w:rPr>
        <w:t xml:space="preserve">here are a number of listed buildings within 500m of the AAP boundary. </w:t>
      </w:r>
    </w:p>
    <w:p w:rsidR="008268DC" w:rsidRDefault="008268DC" w:rsidP="008268DC">
      <w:pPr>
        <w:autoSpaceDE w:val="0"/>
        <w:autoSpaceDN w:val="0"/>
        <w:spacing w:after="0" w:line="240" w:lineRule="auto"/>
        <w:rPr>
          <w:sz w:val="20"/>
          <w:szCs w:val="20"/>
        </w:rPr>
      </w:pPr>
    </w:p>
    <w:p w:rsidR="008268DC" w:rsidRDefault="008268DC" w:rsidP="008268DC">
      <w:pPr>
        <w:autoSpaceDE w:val="0"/>
        <w:autoSpaceDN w:val="0"/>
        <w:spacing w:after="0" w:line="240" w:lineRule="auto"/>
        <w:rPr>
          <w:sz w:val="20"/>
          <w:szCs w:val="20"/>
        </w:rPr>
      </w:pPr>
      <w:r>
        <w:rPr>
          <w:sz w:val="20"/>
          <w:szCs w:val="20"/>
        </w:rPr>
        <w:t xml:space="preserve">The surviving ridge and furrow on the parcel of land to the east of the A44 indicates that the land has not been heavily ploughed since the medieval period; remains from earlier periods are likely to survive below this.  Potential exists for archaeological evidence at the site ranging in significance from national to low depending on the time period and location.  Further investigatory work will be carried out to inform the next stage of the AAP. </w:t>
      </w:r>
    </w:p>
    <w:p w:rsidR="008268DC" w:rsidRDefault="008268DC" w:rsidP="008268DC">
      <w:pPr>
        <w:autoSpaceDE w:val="0"/>
        <w:autoSpaceDN w:val="0"/>
        <w:spacing w:after="0" w:line="240" w:lineRule="auto"/>
        <w:rPr>
          <w:color w:val="000000"/>
          <w:sz w:val="20"/>
          <w:szCs w:val="20"/>
        </w:rPr>
      </w:pPr>
    </w:p>
    <w:p w:rsidR="008268DC" w:rsidRDefault="008268DC" w:rsidP="008268DC">
      <w:pPr>
        <w:autoSpaceDE w:val="0"/>
        <w:autoSpaceDN w:val="0"/>
        <w:spacing w:after="0" w:line="240" w:lineRule="auto"/>
        <w:rPr>
          <w:b/>
          <w:bCs/>
          <w:color w:val="000000"/>
          <w:sz w:val="20"/>
          <w:szCs w:val="20"/>
        </w:rPr>
      </w:pPr>
      <w:r>
        <w:rPr>
          <w:b/>
          <w:bCs/>
          <w:color w:val="000000"/>
          <w:sz w:val="20"/>
          <w:szCs w:val="20"/>
        </w:rPr>
        <w:t>Air quality and noise</w:t>
      </w:r>
    </w:p>
    <w:p w:rsidR="008268DC" w:rsidRPr="00736BCD" w:rsidRDefault="008268DC" w:rsidP="00736BCD">
      <w:pPr>
        <w:spacing w:after="0" w:line="240" w:lineRule="auto"/>
        <w:rPr>
          <w:sz w:val="20"/>
          <w:szCs w:val="20"/>
        </w:rPr>
      </w:pPr>
      <w:r>
        <w:rPr>
          <w:sz w:val="20"/>
          <w:szCs w:val="20"/>
        </w:rPr>
        <w:t xml:space="preserve">Road transport is a key source of air pollution, particularly in urban areas.  Roads within the centre of Oxford have been </w:t>
      </w:r>
      <w:r w:rsidRPr="00736BCD">
        <w:rPr>
          <w:sz w:val="20"/>
          <w:szCs w:val="20"/>
        </w:rPr>
        <w:t>declared as an Air Quality Management Area (AQMA) since 2001; an Air Quality Action Plan (AQAP) was jointly developed with Oxfordshire County Council in 2006 and a city-wide AQMA was declared in 2010.</w:t>
      </w:r>
      <w:r w:rsidR="00312AC2" w:rsidRPr="00736BCD">
        <w:rPr>
          <w:sz w:val="20"/>
          <w:szCs w:val="20"/>
        </w:rPr>
        <w:t xml:space="preserve"> Without appropriate mitigation the likely increases in road traffic as a result of the proposed development could increase pollutant concentrations within the Oxford City-wide AQMA. </w:t>
      </w:r>
    </w:p>
    <w:p w:rsidR="008268DC" w:rsidRPr="00736BCD" w:rsidRDefault="008268DC" w:rsidP="00736BCD">
      <w:pPr>
        <w:spacing w:after="0" w:line="240" w:lineRule="auto"/>
        <w:rPr>
          <w:sz w:val="20"/>
          <w:szCs w:val="20"/>
        </w:rPr>
      </w:pPr>
    </w:p>
    <w:p w:rsidR="008268DC" w:rsidRPr="00736BCD" w:rsidRDefault="008268DC" w:rsidP="00736BCD">
      <w:pPr>
        <w:spacing w:after="0" w:line="240" w:lineRule="auto"/>
        <w:rPr>
          <w:sz w:val="20"/>
          <w:szCs w:val="20"/>
        </w:rPr>
      </w:pPr>
      <w:r w:rsidRPr="00736BCD">
        <w:rPr>
          <w:sz w:val="20"/>
          <w:szCs w:val="20"/>
        </w:rPr>
        <w:t>As well as the issues related to p</w:t>
      </w:r>
      <w:r w:rsidR="00312AC2" w:rsidRPr="00736BCD">
        <w:rPr>
          <w:sz w:val="20"/>
          <w:szCs w:val="20"/>
        </w:rPr>
        <w:t>oor air quality on human health it is also important to consider its impact on t</w:t>
      </w:r>
      <w:r w:rsidRPr="00736BCD">
        <w:rPr>
          <w:sz w:val="20"/>
          <w:szCs w:val="20"/>
        </w:rPr>
        <w:t>he Oxford Meadows Spe</w:t>
      </w:r>
      <w:r w:rsidR="00312AC2" w:rsidRPr="00736BCD">
        <w:rPr>
          <w:sz w:val="20"/>
          <w:szCs w:val="20"/>
        </w:rPr>
        <w:t xml:space="preserve">cial Area of Conservation (SAC).  </w:t>
      </w:r>
      <w:r w:rsidRPr="00736BCD">
        <w:rPr>
          <w:sz w:val="20"/>
          <w:szCs w:val="20"/>
        </w:rPr>
        <w:t xml:space="preserve">Current baseline information indicates that pollutant concentrations and deposition levels are lower than the site relevant critical level and loads respectively for the Oxford Meadows SAC. </w:t>
      </w:r>
    </w:p>
    <w:p w:rsidR="00736BCD" w:rsidRPr="00736BCD" w:rsidRDefault="00736BCD" w:rsidP="00736BCD">
      <w:pPr>
        <w:spacing w:after="0" w:line="240" w:lineRule="auto"/>
        <w:rPr>
          <w:sz w:val="20"/>
          <w:szCs w:val="20"/>
        </w:rPr>
      </w:pPr>
    </w:p>
    <w:p w:rsidR="00312AC2" w:rsidRPr="00736BCD" w:rsidRDefault="001E316D" w:rsidP="005E3327">
      <w:pPr>
        <w:spacing w:after="0" w:line="240" w:lineRule="auto"/>
        <w:rPr>
          <w:sz w:val="20"/>
          <w:szCs w:val="20"/>
        </w:rPr>
      </w:pPr>
      <w:r>
        <w:rPr>
          <w:sz w:val="20"/>
          <w:szCs w:val="20"/>
        </w:rPr>
        <w:t>A</w:t>
      </w:r>
      <w:r w:rsidR="00736BCD" w:rsidRPr="00736BCD">
        <w:rPr>
          <w:sz w:val="20"/>
          <w:szCs w:val="20"/>
        </w:rPr>
        <w:t xml:space="preserve"> </w:t>
      </w:r>
      <w:r w:rsidR="005E3327">
        <w:rPr>
          <w:sz w:val="20"/>
          <w:szCs w:val="20"/>
        </w:rPr>
        <w:t xml:space="preserve">baseline </w:t>
      </w:r>
      <w:r w:rsidR="00736BCD" w:rsidRPr="00736BCD">
        <w:rPr>
          <w:sz w:val="20"/>
          <w:szCs w:val="20"/>
        </w:rPr>
        <w:t xml:space="preserve">noise </w:t>
      </w:r>
      <w:r w:rsidR="005E3327">
        <w:rPr>
          <w:sz w:val="20"/>
          <w:szCs w:val="20"/>
        </w:rPr>
        <w:t>study</w:t>
      </w:r>
      <w:r w:rsidR="00736BCD" w:rsidRPr="00736BCD">
        <w:rPr>
          <w:sz w:val="20"/>
          <w:szCs w:val="20"/>
        </w:rPr>
        <w:t xml:space="preserve"> undertaken in 2006</w:t>
      </w:r>
      <w:r w:rsidR="000B2BF9">
        <w:rPr>
          <w:sz w:val="20"/>
          <w:szCs w:val="20"/>
        </w:rPr>
        <w:t>,</w:t>
      </w:r>
      <w:r w:rsidR="00736BCD" w:rsidRPr="00736BCD">
        <w:rPr>
          <w:sz w:val="20"/>
          <w:szCs w:val="20"/>
        </w:rPr>
        <w:t xml:space="preserve"> observed </w:t>
      </w:r>
      <w:r w:rsidR="005E3327">
        <w:rPr>
          <w:sz w:val="20"/>
          <w:szCs w:val="20"/>
        </w:rPr>
        <w:t xml:space="preserve">that </w:t>
      </w:r>
      <w:r w:rsidR="00736BCD" w:rsidRPr="00736BCD">
        <w:rPr>
          <w:sz w:val="20"/>
          <w:szCs w:val="20"/>
        </w:rPr>
        <w:t xml:space="preserve">the primary source of noise on site to be road traffic noise with railway noise considered a secondary source.  </w:t>
      </w:r>
      <w:r w:rsidR="005E3327">
        <w:rPr>
          <w:sz w:val="20"/>
          <w:szCs w:val="20"/>
        </w:rPr>
        <w:t xml:space="preserve">There is an opportunity to locate commercial uses in the areas most affected by noise as the less sensitive use.  It is also possible to use the design and layout of the commercial scheme to act as a noise buffer to protect the residential elements from the worst effects of the noise.  As a first step every effort should be made to reduce the noise levels as part of the transport improvements that take place.  The next step will be to use the layout of the scheme to minimise the impact of the noise and then to use specific design solutions to ensure a good quality living environment for residents. </w:t>
      </w:r>
    </w:p>
    <w:p w:rsidR="006632E3" w:rsidRPr="006632E3" w:rsidRDefault="00C50447" w:rsidP="00584994">
      <w:pPr>
        <w:autoSpaceDE w:val="0"/>
        <w:autoSpaceDN w:val="0"/>
        <w:adjustRightInd w:val="0"/>
        <w:spacing w:after="0" w:line="240" w:lineRule="auto"/>
        <w:rPr>
          <w:rFonts w:cs="Calibri"/>
          <w:b/>
          <w:color w:val="000000"/>
          <w:sz w:val="20"/>
        </w:rPr>
      </w:pPr>
      <w:bookmarkStart w:id="0" w:name="_GoBack"/>
      <w:bookmarkEnd w:id="0"/>
      <w:r>
        <w:rPr>
          <w:rFonts w:cs="Calibri"/>
          <w:b/>
          <w:color w:val="000000"/>
          <w:sz w:val="20"/>
        </w:rPr>
        <w:t>Air quality and noise</w:t>
      </w:r>
      <w:r w:rsidR="006632E3" w:rsidRPr="006632E3">
        <w:rPr>
          <w:rFonts w:cs="Calibri"/>
          <w:b/>
          <w:color w:val="000000"/>
          <w:sz w:val="20"/>
        </w:rPr>
        <w:t>:</w:t>
      </w:r>
    </w:p>
    <w:tbl>
      <w:tblPr>
        <w:tblStyle w:val="TableGrid"/>
        <w:tblW w:w="0" w:type="auto"/>
        <w:tblInd w:w="108" w:type="dxa"/>
        <w:tblLook w:val="04A0" w:firstRow="1" w:lastRow="0" w:firstColumn="1" w:lastColumn="0" w:noHBand="0" w:noVBand="1"/>
      </w:tblPr>
      <w:tblGrid>
        <w:gridCol w:w="2127"/>
        <w:gridCol w:w="8074"/>
      </w:tblGrid>
      <w:tr w:rsidR="002D4B0B" w:rsidRPr="002D4B0B" w:rsidTr="002D4B0B">
        <w:tc>
          <w:tcPr>
            <w:tcW w:w="2127" w:type="dxa"/>
          </w:tcPr>
          <w:p w:rsidR="002D4B0B" w:rsidRPr="000713AB" w:rsidRDefault="00F204E3" w:rsidP="00D65453">
            <w:pPr>
              <w:autoSpaceDE w:val="0"/>
              <w:autoSpaceDN w:val="0"/>
              <w:adjustRightInd w:val="0"/>
              <w:spacing w:after="0" w:line="240" w:lineRule="auto"/>
              <w:rPr>
                <w:rFonts w:cs="Calibri"/>
                <w:color w:val="000000"/>
                <w:sz w:val="20"/>
                <w:szCs w:val="20"/>
              </w:rPr>
            </w:pPr>
            <w:r>
              <w:rPr>
                <w:rFonts w:cs="Calibri"/>
                <w:color w:val="000000"/>
                <w:sz w:val="20"/>
                <w:szCs w:val="20"/>
              </w:rPr>
              <w:t>Preferred A</w:t>
            </w:r>
            <w:r w:rsidR="002D4B0B" w:rsidRPr="000713AB">
              <w:rPr>
                <w:rFonts w:cs="Calibri"/>
                <w:color w:val="000000"/>
                <w:sz w:val="20"/>
                <w:szCs w:val="20"/>
              </w:rPr>
              <w:t xml:space="preserve">pproach </w:t>
            </w:r>
          </w:p>
        </w:tc>
        <w:tc>
          <w:tcPr>
            <w:tcW w:w="8074" w:type="dxa"/>
          </w:tcPr>
          <w:p w:rsidR="002D4B0B" w:rsidRPr="000713AB" w:rsidRDefault="002D4B0B" w:rsidP="00D65453">
            <w:pPr>
              <w:autoSpaceDE w:val="0"/>
              <w:autoSpaceDN w:val="0"/>
              <w:adjustRightInd w:val="0"/>
              <w:spacing w:after="0" w:line="240" w:lineRule="auto"/>
              <w:rPr>
                <w:rFonts w:cs="Calibri"/>
                <w:color w:val="000000"/>
                <w:sz w:val="20"/>
                <w:szCs w:val="20"/>
              </w:rPr>
            </w:pPr>
            <w:r w:rsidRPr="000713AB">
              <w:rPr>
                <w:rFonts w:cs="Calibri"/>
                <w:color w:val="000000"/>
                <w:sz w:val="20"/>
                <w:szCs w:val="20"/>
              </w:rPr>
              <w:t>Only permit residential development where it can be shown that future residents will benefit from a good quality living environment both in terms of noise and air quality.</w:t>
            </w:r>
          </w:p>
        </w:tc>
      </w:tr>
    </w:tbl>
    <w:p w:rsidR="00A3274D" w:rsidRPr="00701B84" w:rsidRDefault="00A3274D" w:rsidP="00A3274D">
      <w:pPr>
        <w:autoSpaceDE w:val="0"/>
        <w:autoSpaceDN w:val="0"/>
        <w:adjustRightInd w:val="0"/>
        <w:spacing w:after="0" w:line="240" w:lineRule="auto"/>
        <w:rPr>
          <w:rFonts w:cs="Calibri"/>
          <w:b/>
          <w:color w:val="000000"/>
          <w:sz w:val="20"/>
          <w:szCs w:val="20"/>
        </w:rPr>
      </w:pPr>
    </w:p>
    <w:tbl>
      <w:tblPr>
        <w:tblStyle w:val="TableGrid"/>
        <w:tblW w:w="0" w:type="auto"/>
        <w:tblInd w:w="108" w:type="dxa"/>
        <w:tblLook w:val="04A0" w:firstRow="1" w:lastRow="0" w:firstColumn="1" w:lastColumn="0" w:noHBand="0" w:noVBand="1"/>
      </w:tblPr>
      <w:tblGrid>
        <w:gridCol w:w="2127"/>
        <w:gridCol w:w="8074"/>
      </w:tblGrid>
      <w:tr w:rsidR="00701B84" w:rsidTr="00701B84">
        <w:tc>
          <w:tcPr>
            <w:tcW w:w="2127" w:type="dxa"/>
          </w:tcPr>
          <w:p w:rsidR="00701B84" w:rsidRPr="000713AB" w:rsidRDefault="00701B84" w:rsidP="00F204E3">
            <w:pPr>
              <w:autoSpaceDE w:val="0"/>
              <w:autoSpaceDN w:val="0"/>
              <w:adjustRightInd w:val="0"/>
              <w:rPr>
                <w:rFonts w:cs="Calibri"/>
                <w:color w:val="000000"/>
                <w:sz w:val="20"/>
                <w:szCs w:val="20"/>
              </w:rPr>
            </w:pPr>
            <w:r>
              <w:rPr>
                <w:rFonts w:cs="Calibri"/>
                <w:color w:val="000000"/>
                <w:sz w:val="20"/>
                <w:szCs w:val="20"/>
              </w:rPr>
              <w:t xml:space="preserve">Preferred </w:t>
            </w:r>
            <w:r w:rsidR="00F204E3">
              <w:rPr>
                <w:rFonts w:cs="Calibri"/>
                <w:color w:val="000000"/>
                <w:sz w:val="20"/>
                <w:szCs w:val="20"/>
              </w:rPr>
              <w:t>A</w:t>
            </w:r>
            <w:r>
              <w:rPr>
                <w:rFonts w:cs="Calibri"/>
                <w:color w:val="000000"/>
                <w:sz w:val="20"/>
                <w:szCs w:val="20"/>
              </w:rPr>
              <w:t>pproach</w:t>
            </w:r>
          </w:p>
        </w:tc>
        <w:tc>
          <w:tcPr>
            <w:tcW w:w="8074" w:type="dxa"/>
          </w:tcPr>
          <w:p w:rsidR="00701B84" w:rsidRPr="000713AB" w:rsidRDefault="00701B84" w:rsidP="00237C1A">
            <w:pPr>
              <w:autoSpaceDE w:val="0"/>
              <w:autoSpaceDN w:val="0"/>
              <w:adjustRightInd w:val="0"/>
              <w:spacing w:after="0" w:line="240" w:lineRule="auto"/>
              <w:rPr>
                <w:rFonts w:cs="Calibri"/>
                <w:color w:val="000000"/>
                <w:sz w:val="20"/>
                <w:szCs w:val="20"/>
              </w:rPr>
            </w:pPr>
            <w:r w:rsidRPr="000713AB">
              <w:rPr>
                <w:rFonts w:cs="Calibri"/>
                <w:color w:val="000000"/>
                <w:sz w:val="20"/>
                <w:szCs w:val="20"/>
              </w:rPr>
              <w:t>Only permit development that does not have an impact on the integrity of the Oxford Meadows S</w:t>
            </w:r>
            <w:r>
              <w:rPr>
                <w:rFonts w:cs="Calibri"/>
                <w:color w:val="000000"/>
                <w:sz w:val="20"/>
                <w:szCs w:val="20"/>
              </w:rPr>
              <w:t xml:space="preserve">pecial </w:t>
            </w:r>
            <w:r w:rsidRPr="000713AB">
              <w:rPr>
                <w:rFonts w:cs="Calibri"/>
                <w:color w:val="000000"/>
                <w:sz w:val="20"/>
                <w:szCs w:val="20"/>
              </w:rPr>
              <w:t>A</w:t>
            </w:r>
            <w:r>
              <w:rPr>
                <w:rFonts w:cs="Calibri"/>
                <w:color w:val="000000"/>
                <w:sz w:val="20"/>
                <w:szCs w:val="20"/>
              </w:rPr>
              <w:t xml:space="preserve">rea of </w:t>
            </w:r>
            <w:r w:rsidRPr="000713AB">
              <w:rPr>
                <w:rFonts w:cs="Calibri"/>
                <w:color w:val="000000"/>
                <w:sz w:val="20"/>
                <w:szCs w:val="20"/>
              </w:rPr>
              <w:t>C</w:t>
            </w:r>
            <w:r>
              <w:rPr>
                <w:rFonts w:cs="Calibri"/>
                <w:color w:val="000000"/>
                <w:sz w:val="20"/>
                <w:szCs w:val="20"/>
              </w:rPr>
              <w:t>onservation</w:t>
            </w:r>
          </w:p>
        </w:tc>
      </w:tr>
    </w:tbl>
    <w:p w:rsidR="00E939DF" w:rsidRDefault="00E939DF" w:rsidP="00A3274D">
      <w:pPr>
        <w:autoSpaceDE w:val="0"/>
        <w:autoSpaceDN w:val="0"/>
        <w:adjustRightInd w:val="0"/>
        <w:spacing w:after="0" w:line="240" w:lineRule="auto"/>
        <w:rPr>
          <w:rFonts w:cs="Calibri"/>
          <w:b/>
          <w:color w:val="000000"/>
          <w:sz w:val="32"/>
        </w:rPr>
      </w:pPr>
    </w:p>
    <w:p w:rsidR="00A3274D" w:rsidRDefault="00A3274D" w:rsidP="00A3274D">
      <w:pPr>
        <w:autoSpaceDE w:val="0"/>
        <w:autoSpaceDN w:val="0"/>
        <w:adjustRightInd w:val="0"/>
        <w:spacing w:after="0" w:line="240" w:lineRule="auto"/>
        <w:rPr>
          <w:rFonts w:cs="Calibri"/>
          <w:b/>
          <w:color w:val="000000"/>
          <w:sz w:val="32"/>
        </w:rPr>
      </w:pPr>
      <w:r w:rsidRPr="00A67BE8">
        <w:rPr>
          <w:rFonts w:cs="Calibri"/>
          <w:b/>
          <w:color w:val="000000"/>
          <w:sz w:val="32"/>
        </w:rPr>
        <w:t xml:space="preserve">Preferred Strategy </w:t>
      </w:r>
    </w:p>
    <w:p w:rsidR="00A3274D" w:rsidRPr="00F37792" w:rsidRDefault="00A3274D" w:rsidP="00A3274D">
      <w:pPr>
        <w:autoSpaceDE w:val="0"/>
        <w:autoSpaceDN w:val="0"/>
        <w:adjustRightInd w:val="0"/>
        <w:spacing w:after="0" w:line="240" w:lineRule="auto"/>
        <w:rPr>
          <w:rFonts w:cs="Calibri"/>
          <w:b/>
          <w:color w:val="000000"/>
          <w:sz w:val="20"/>
          <w:szCs w:val="20"/>
        </w:rPr>
      </w:pPr>
    </w:p>
    <w:p w:rsidR="00C328B2" w:rsidRDefault="00C328B2" w:rsidP="00A3274D">
      <w:pPr>
        <w:autoSpaceDE w:val="0"/>
        <w:autoSpaceDN w:val="0"/>
        <w:adjustRightInd w:val="0"/>
        <w:spacing w:after="0" w:line="240" w:lineRule="auto"/>
        <w:rPr>
          <w:rFonts w:cs="Calibri"/>
          <w:color w:val="000000"/>
          <w:sz w:val="20"/>
          <w:szCs w:val="20"/>
        </w:rPr>
      </w:pPr>
      <w:r>
        <w:rPr>
          <w:rFonts w:cs="Calibri"/>
          <w:color w:val="000000"/>
          <w:sz w:val="20"/>
          <w:szCs w:val="20"/>
        </w:rPr>
        <w:t xml:space="preserve">The following </w:t>
      </w:r>
      <w:r w:rsidRPr="00956D98">
        <w:rPr>
          <w:rFonts w:cs="Calibri"/>
          <w:color w:val="000000"/>
          <w:sz w:val="20"/>
          <w:szCs w:val="20"/>
        </w:rPr>
        <w:t>plan</w:t>
      </w:r>
      <w:r>
        <w:rPr>
          <w:rFonts w:cs="Calibri"/>
          <w:color w:val="000000"/>
          <w:sz w:val="20"/>
          <w:szCs w:val="20"/>
        </w:rPr>
        <w:t xml:space="preserve"> shows how the preferred options and approaches combine to form our suggested preferred strategy or framework for development of the Northern Gateway.  It shows: </w:t>
      </w:r>
    </w:p>
    <w:p w:rsidR="00C328B2" w:rsidRDefault="00E52653" w:rsidP="001E316D">
      <w:pPr>
        <w:pStyle w:val="ListParagraph"/>
        <w:numPr>
          <w:ilvl w:val="0"/>
          <w:numId w:val="3"/>
        </w:numPr>
        <w:autoSpaceDE w:val="0"/>
        <w:autoSpaceDN w:val="0"/>
        <w:adjustRightInd w:val="0"/>
        <w:spacing w:after="0" w:line="240" w:lineRule="auto"/>
        <w:rPr>
          <w:rFonts w:cs="Calibri"/>
          <w:color w:val="000000"/>
          <w:sz w:val="20"/>
          <w:szCs w:val="20"/>
        </w:rPr>
      </w:pPr>
      <w:r>
        <w:rPr>
          <w:rFonts w:cs="Calibri"/>
          <w:color w:val="000000"/>
          <w:sz w:val="20"/>
          <w:szCs w:val="20"/>
        </w:rPr>
        <w:t>areas</w:t>
      </w:r>
      <w:r w:rsidR="00C328B2">
        <w:rPr>
          <w:rFonts w:cs="Calibri"/>
          <w:color w:val="000000"/>
          <w:sz w:val="20"/>
          <w:szCs w:val="20"/>
        </w:rPr>
        <w:t xml:space="preserve"> for employment development</w:t>
      </w:r>
    </w:p>
    <w:p w:rsidR="00C328B2" w:rsidRDefault="00E52653" w:rsidP="001E316D">
      <w:pPr>
        <w:pStyle w:val="ListParagraph"/>
        <w:numPr>
          <w:ilvl w:val="0"/>
          <w:numId w:val="3"/>
        </w:numPr>
        <w:autoSpaceDE w:val="0"/>
        <w:autoSpaceDN w:val="0"/>
        <w:adjustRightInd w:val="0"/>
        <w:spacing w:after="0" w:line="240" w:lineRule="auto"/>
        <w:rPr>
          <w:rFonts w:cs="Calibri"/>
          <w:color w:val="000000"/>
          <w:sz w:val="20"/>
          <w:szCs w:val="20"/>
        </w:rPr>
      </w:pPr>
      <w:r>
        <w:rPr>
          <w:rFonts w:cs="Calibri"/>
          <w:color w:val="000000"/>
          <w:sz w:val="20"/>
          <w:szCs w:val="20"/>
        </w:rPr>
        <w:t>areas</w:t>
      </w:r>
      <w:r w:rsidR="00C328B2">
        <w:rPr>
          <w:rFonts w:cs="Calibri"/>
          <w:color w:val="000000"/>
          <w:sz w:val="20"/>
          <w:szCs w:val="20"/>
        </w:rPr>
        <w:t xml:space="preserve"> for housing development</w:t>
      </w:r>
    </w:p>
    <w:p w:rsidR="00C328B2" w:rsidRDefault="00C328B2" w:rsidP="001E316D">
      <w:pPr>
        <w:pStyle w:val="ListParagraph"/>
        <w:numPr>
          <w:ilvl w:val="0"/>
          <w:numId w:val="3"/>
        </w:numPr>
        <w:autoSpaceDE w:val="0"/>
        <w:autoSpaceDN w:val="0"/>
        <w:adjustRightInd w:val="0"/>
        <w:spacing w:after="0" w:line="240" w:lineRule="auto"/>
        <w:rPr>
          <w:rFonts w:cs="Calibri"/>
          <w:color w:val="000000"/>
          <w:sz w:val="20"/>
          <w:szCs w:val="20"/>
        </w:rPr>
      </w:pPr>
      <w:r>
        <w:rPr>
          <w:rFonts w:cs="Calibri"/>
          <w:color w:val="000000"/>
          <w:sz w:val="20"/>
          <w:szCs w:val="20"/>
        </w:rPr>
        <w:t>link road between the A40 and A44</w:t>
      </w:r>
    </w:p>
    <w:p w:rsidR="00C328B2" w:rsidRDefault="001E316D" w:rsidP="001E316D">
      <w:pPr>
        <w:pStyle w:val="ListParagraph"/>
        <w:numPr>
          <w:ilvl w:val="0"/>
          <w:numId w:val="3"/>
        </w:numPr>
        <w:autoSpaceDE w:val="0"/>
        <w:autoSpaceDN w:val="0"/>
        <w:adjustRightInd w:val="0"/>
        <w:spacing w:after="0" w:line="240" w:lineRule="auto"/>
        <w:rPr>
          <w:rFonts w:cs="Calibri"/>
          <w:color w:val="000000"/>
          <w:sz w:val="20"/>
          <w:szCs w:val="20"/>
        </w:rPr>
      </w:pPr>
      <w:r>
        <w:rPr>
          <w:rFonts w:cs="Calibri"/>
          <w:color w:val="000000"/>
          <w:sz w:val="20"/>
          <w:szCs w:val="20"/>
        </w:rPr>
        <w:t>j</w:t>
      </w:r>
      <w:r w:rsidR="00C328B2">
        <w:rPr>
          <w:rFonts w:cs="Calibri"/>
          <w:color w:val="000000"/>
          <w:sz w:val="20"/>
          <w:szCs w:val="20"/>
        </w:rPr>
        <w:t>unctions where there will need to be redesign/improvements</w:t>
      </w:r>
    </w:p>
    <w:p w:rsidR="00C328B2" w:rsidRDefault="001E316D" w:rsidP="001E316D">
      <w:pPr>
        <w:pStyle w:val="ListParagraph"/>
        <w:numPr>
          <w:ilvl w:val="0"/>
          <w:numId w:val="3"/>
        </w:numPr>
        <w:autoSpaceDE w:val="0"/>
        <w:autoSpaceDN w:val="0"/>
        <w:adjustRightInd w:val="0"/>
        <w:spacing w:after="0" w:line="240" w:lineRule="auto"/>
        <w:rPr>
          <w:rFonts w:cs="Calibri"/>
          <w:color w:val="000000"/>
          <w:sz w:val="20"/>
          <w:szCs w:val="20"/>
        </w:rPr>
      </w:pPr>
      <w:r>
        <w:rPr>
          <w:rFonts w:cs="Calibri"/>
          <w:color w:val="000000"/>
          <w:sz w:val="20"/>
          <w:szCs w:val="20"/>
        </w:rPr>
        <w:t>k</w:t>
      </w:r>
      <w:r w:rsidR="00C328B2">
        <w:rPr>
          <w:rFonts w:cs="Calibri"/>
          <w:color w:val="000000"/>
          <w:sz w:val="20"/>
          <w:szCs w:val="20"/>
        </w:rPr>
        <w:t>ey pedestrian and cycle links</w:t>
      </w:r>
    </w:p>
    <w:p w:rsidR="00C328B2" w:rsidRDefault="00C328B2" w:rsidP="00C328B2">
      <w:pPr>
        <w:autoSpaceDE w:val="0"/>
        <w:autoSpaceDN w:val="0"/>
        <w:adjustRightInd w:val="0"/>
        <w:spacing w:after="0" w:line="240" w:lineRule="auto"/>
        <w:rPr>
          <w:rFonts w:cs="Calibri"/>
          <w:color w:val="000000"/>
          <w:sz w:val="20"/>
          <w:szCs w:val="20"/>
        </w:rPr>
      </w:pPr>
    </w:p>
    <w:p w:rsidR="00C328B2" w:rsidRDefault="00C328B2" w:rsidP="00C328B2">
      <w:pPr>
        <w:autoSpaceDE w:val="0"/>
        <w:autoSpaceDN w:val="0"/>
        <w:adjustRightInd w:val="0"/>
        <w:spacing w:after="0" w:line="240" w:lineRule="auto"/>
        <w:rPr>
          <w:rFonts w:cs="Calibri"/>
          <w:color w:val="000000"/>
          <w:sz w:val="20"/>
          <w:szCs w:val="20"/>
        </w:rPr>
      </w:pPr>
      <w:r>
        <w:rPr>
          <w:rFonts w:cs="Calibri"/>
          <w:color w:val="000000"/>
          <w:sz w:val="20"/>
          <w:szCs w:val="20"/>
        </w:rPr>
        <w:t>In addition, but not shown on the plan, there would be:</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r>
        <w:rPr>
          <w:rFonts w:cs="Calibri"/>
          <w:color w:val="000000"/>
          <w:sz w:val="20"/>
          <w:szCs w:val="20"/>
        </w:rPr>
        <w:t>f</w:t>
      </w:r>
      <w:r w:rsidR="00C328B2">
        <w:rPr>
          <w:rFonts w:cs="Calibri"/>
          <w:color w:val="000000"/>
          <w:sz w:val="20"/>
          <w:szCs w:val="20"/>
        </w:rPr>
        <w:t>ocus on the knowledge economy</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r>
        <w:rPr>
          <w:rFonts w:cs="Calibri"/>
          <w:color w:val="000000"/>
          <w:sz w:val="20"/>
          <w:szCs w:val="20"/>
        </w:rPr>
        <w:t>m</w:t>
      </w:r>
      <w:r w:rsidR="00C328B2">
        <w:rPr>
          <w:rFonts w:cs="Calibri"/>
          <w:color w:val="000000"/>
          <w:sz w:val="20"/>
          <w:szCs w:val="20"/>
        </w:rPr>
        <w:t>ix of housing tenure and type</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r>
        <w:rPr>
          <w:rFonts w:cs="Calibri"/>
          <w:color w:val="000000"/>
          <w:sz w:val="20"/>
          <w:szCs w:val="20"/>
        </w:rPr>
        <w:t>m</w:t>
      </w:r>
      <w:r w:rsidR="00C328B2">
        <w:rPr>
          <w:rFonts w:cs="Calibri"/>
          <w:color w:val="000000"/>
          <w:sz w:val="20"/>
          <w:szCs w:val="20"/>
        </w:rPr>
        <w:t>aximum parking allocations</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r>
        <w:rPr>
          <w:rFonts w:cs="Calibri"/>
          <w:color w:val="000000"/>
          <w:sz w:val="20"/>
          <w:szCs w:val="20"/>
        </w:rPr>
        <w:t>a</w:t>
      </w:r>
      <w:r w:rsidR="00C328B2">
        <w:rPr>
          <w:rFonts w:cs="Calibri"/>
          <w:color w:val="000000"/>
          <w:sz w:val="20"/>
          <w:szCs w:val="20"/>
        </w:rPr>
        <w:t xml:space="preserve"> design code to set the </w:t>
      </w:r>
      <w:r>
        <w:rPr>
          <w:rFonts w:cs="Calibri"/>
          <w:color w:val="000000"/>
          <w:sz w:val="20"/>
          <w:szCs w:val="20"/>
        </w:rPr>
        <w:t>broa</w:t>
      </w:r>
      <w:r w:rsidR="00F7225D">
        <w:rPr>
          <w:rFonts w:cs="Calibri"/>
          <w:color w:val="000000"/>
          <w:sz w:val="20"/>
          <w:szCs w:val="20"/>
        </w:rPr>
        <w:t>d</w:t>
      </w:r>
      <w:r w:rsidR="00C328B2">
        <w:rPr>
          <w:rFonts w:cs="Calibri"/>
          <w:color w:val="000000"/>
          <w:sz w:val="20"/>
          <w:szCs w:val="20"/>
        </w:rPr>
        <w:t xml:space="preserve"> parameters for the design and layout</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proofErr w:type="gramStart"/>
      <w:r>
        <w:rPr>
          <w:rFonts w:cs="Calibri"/>
          <w:color w:val="000000"/>
          <w:sz w:val="20"/>
          <w:szCs w:val="20"/>
        </w:rPr>
        <w:t>d</w:t>
      </w:r>
      <w:r w:rsidR="00C328B2">
        <w:rPr>
          <w:rFonts w:cs="Calibri"/>
          <w:color w:val="000000"/>
          <w:sz w:val="20"/>
          <w:szCs w:val="20"/>
        </w:rPr>
        <w:t>esign</w:t>
      </w:r>
      <w:proofErr w:type="gramEnd"/>
      <w:r w:rsidR="00C328B2">
        <w:rPr>
          <w:rFonts w:cs="Calibri"/>
          <w:color w:val="000000"/>
          <w:sz w:val="20"/>
          <w:szCs w:val="20"/>
        </w:rPr>
        <w:t xml:space="preserve"> that responds to the natural context (biodiversity, drainage, trees etc</w:t>
      </w:r>
      <w:r w:rsidR="00F7225D">
        <w:rPr>
          <w:rFonts w:cs="Calibri"/>
          <w:color w:val="000000"/>
          <w:sz w:val="20"/>
          <w:szCs w:val="20"/>
        </w:rPr>
        <w:t>.</w:t>
      </w:r>
      <w:r w:rsidR="00C328B2">
        <w:rPr>
          <w:rFonts w:cs="Calibri"/>
          <w:color w:val="000000"/>
          <w:sz w:val="20"/>
          <w:szCs w:val="20"/>
        </w:rPr>
        <w:t>)</w:t>
      </w:r>
    </w:p>
    <w:p w:rsidR="00C328B2"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proofErr w:type="gramStart"/>
      <w:r>
        <w:rPr>
          <w:rFonts w:cs="Calibri"/>
          <w:color w:val="000000"/>
          <w:sz w:val="20"/>
          <w:szCs w:val="20"/>
        </w:rPr>
        <w:t>d</w:t>
      </w:r>
      <w:r w:rsidR="00C328B2">
        <w:rPr>
          <w:rFonts w:cs="Calibri"/>
          <w:color w:val="000000"/>
          <w:sz w:val="20"/>
          <w:szCs w:val="20"/>
        </w:rPr>
        <w:t>esign</w:t>
      </w:r>
      <w:proofErr w:type="gramEnd"/>
      <w:r w:rsidR="00C328B2">
        <w:rPr>
          <w:rFonts w:cs="Calibri"/>
          <w:color w:val="000000"/>
          <w:sz w:val="20"/>
          <w:szCs w:val="20"/>
        </w:rPr>
        <w:t xml:space="preserve"> that responds to the historic environment (archaeology, conservation area </w:t>
      </w:r>
      <w:r w:rsidR="00A67BE8">
        <w:rPr>
          <w:rFonts w:cs="Calibri"/>
          <w:color w:val="000000"/>
          <w:sz w:val="20"/>
          <w:szCs w:val="20"/>
        </w:rPr>
        <w:t>etc.</w:t>
      </w:r>
      <w:r w:rsidR="00C328B2">
        <w:rPr>
          <w:rFonts w:cs="Calibri"/>
          <w:color w:val="000000"/>
          <w:sz w:val="20"/>
          <w:szCs w:val="20"/>
        </w:rPr>
        <w:t>)</w:t>
      </w:r>
    </w:p>
    <w:p w:rsidR="00A67BE8"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proofErr w:type="gramStart"/>
      <w:r>
        <w:rPr>
          <w:rFonts w:cs="Calibri"/>
          <w:color w:val="000000"/>
          <w:sz w:val="20"/>
          <w:szCs w:val="20"/>
        </w:rPr>
        <w:t>p</w:t>
      </w:r>
      <w:r w:rsidR="00A67BE8">
        <w:rPr>
          <w:rFonts w:cs="Calibri"/>
          <w:color w:val="000000"/>
          <w:sz w:val="20"/>
          <w:szCs w:val="20"/>
        </w:rPr>
        <w:t>rovision</w:t>
      </w:r>
      <w:proofErr w:type="gramEnd"/>
      <w:r w:rsidR="00A67BE8">
        <w:rPr>
          <w:rFonts w:cs="Calibri"/>
          <w:color w:val="000000"/>
          <w:sz w:val="20"/>
          <w:szCs w:val="20"/>
        </w:rPr>
        <w:t xml:space="preserve"> of a good quality living and working environment (air quality, noise, outlook etc</w:t>
      </w:r>
      <w:r w:rsidR="00F7225D">
        <w:rPr>
          <w:rFonts w:cs="Calibri"/>
          <w:color w:val="000000"/>
          <w:sz w:val="20"/>
          <w:szCs w:val="20"/>
        </w:rPr>
        <w:t>.</w:t>
      </w:r>
      <w:r w:rsidR="00A67BE8">
        <w:rPr>
          <w:rFonts w:cs="Calibri"/>
          <w:color w:val="000000"/>
          <w:sz w:val="20"/>
          <w:szCs w:val="20"/>
        </w:rPr>
        <w:t>)</w:t>
      </w:r>
    </w:p>
    <w:p w:rsidR="00A67BE8" w:rsidRDefault="001E316D" w:rsidP="001E316D">
      <w:pPr>
        <w:pStyle w:val="ListParagraph"/>
        <w:numPr>
          <w:ilvl w:val="0"/>
          <w:numId w:val="4"/>
        </w:numPr>
        <w:autoSpaceDE w:val="0"/>
        <w:autoSpaceDN w:val="0"/>
        <w:adjustRightInd w:val="0"/>
        <w:spacing w:after="0" w:line="240" w:lineRule="auto"/>
        <w:rPr>
          <w:rFonts w:cs="Calibri"/>
          <w:color w:val="000000"/>
          <w:sz w:val="20"/>
          <w:szCs w:val="20"/>
        </w:rPr>
      </w:pPr>
      <w:r>
        <w:rPr>
          <w:rFonts w:cs="Calibri"/>
          <w:color w:val="000000"/>
          <w:sz w:val="20"/>
          <w:szCs w:val="20"/>
        </w:rPr>
        <w:t>d</w:t>
      </w:r>
      <w:r w:rsidR="00A67BE8">
        <w:rPr>
          <w:rFonts w:cs="Calibri"/>
          <w:color w:val="000000"/>
          <w:sz w:val="20"/>
          <w:szCs w:val="20"/>
        </w:rPr>
        <w:t>etails around the timing, funding and phasing of implementation</w:t>
      </w:r>
    </w:p>
    <w:p w:rsidR="00A67BE8" w:rsidRDefault="00A67BE8" w:rsidP="00A67BE8">
      <w:pPr>
        <w:autoSpaceDE w:val="0"/>
        <w:autoSpaceDN w:val="0"/>
        <w:adjustRightInd w:val="0"/>
        <w:spacing w:after="0" w:line="240" w:lineRule="auto"/>
        <w:rPr>
          <w:rFonts w:cs="Calibri"/>
          <w:color w:val="000000"/>
          <w:sz w:val="20"/>
          <w:szCs w:val="20"/>
        </w:rPr>
      </w:pPr>
    </w:p>
    <w:p w:rsidR="00A3274D" w:rsidRDefault="00A67BE8" w:rsidP="00A3274D">
      <w:pPr>
        <w:autoSpaceDE w:val="0"/>
        <w:autoSpaceDN w:val="0"/>
        <w:adjustRightInd w:val="0"/>
        <w:spacing w:after="0" w:line="240" w:lineRule="auto"/>
        <w:rPr>
          <w:rFonts w:cs="Calibri"/>
          <w:b/>
          <w:color w:val="000000"/>
          <w:sz w:val="32"/>
        </w:rPr>
      </w:pPr>
      <w:r>
        <w:rPr>
          <w:rFonts w:cs="Calibri"/>
          <w:color w:val="000000"/>
          <w:sz w:val="20"/>
          <w:szCs w:val="20"/>
        </w:rPr>
        <w:t>This preferred strategy meets the objectives set for this Area Action Plan (strengthening Oxford’s knowledge-based economy, providing more housing, improving the local and strategic road network, responding to the context of the natural and historic environment, creating a gateway to Oxford and encouraging a low-carbon lifestyle/economy</w:t>
      </w:r>
      <w:r w:rsidR="001E316D">
        <w:rPr>
          <w:rFonts w:cs="Calibri"/>
          <w:color w:val="000000"/>
          <w:sz w:val="20"/>
          <w:szCs w:val="20"/>
        </w:rPr>
        <w:t>)</w:t>
      </w:r>
      <w:r>
        <w:rPr>
          <w:rFonts w:cs="Calibri"/>
          <w:color w:val="000000"/>
          <w:sz w:val="20"/>
          <w:szCs w:val="20"/>
        </w:rPr>
        <w:t>.</w:t>
      </w:r>
    </w:p>
    <w:p w:rsidR="00F7225D" w:rsidRDefault="00221A58" w:rsidP="00A3274D">
      <w:pPr>
        <w:autoSpaceDE w:val="0"/>
        <w:autoSpaceDN w:val="0"/>
        <w:adjustRightInd w:val="0"/>
        <w:spacing w:after="0" w:line="240" w:lineRule="auto"/>
        <w:rPr>
          <w:rFonts w:cs="Calibri"/>
          <w:b/>
          <w:color w:val="000000"/>
          <w:sz w:val="32"/>
        </w:rPr>
      </w:pPr>
      <w:r>
        <w:rPr>
          <w:rFonts w:cs="Calibri"/>
          <w:b/>
          <w:noProof/>
          <w:color w:val="000000"/>
          <w:sz w:val="32"/>
          <w:lang w:eastAsia="en-GB"/>
        </w:rPr>
        <w:lastRenderedPageBreak/>
        <w:drawing>
          <wp:inline distT="0" distB="0" distL="0" distR="0">
            <wp:extent cx="6397048" cy="8514608"/>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strategy map.jpg"/>
                    <pic:cNvPicPr/>
                  </pic:nvPicPr>
                  <pic:blipFill>
                    <a:blip r:embed="rId13">
                      <a:extLst>
                        <a:ext uri="{28A0092B-C50C-407E-A947-70E740481C1C}">
                          <a14:useLocalDpi xmlns:a14="http://schemas.microsoft.com/office/drawing/2010/main" val="0"/>
                        </a:ext>
                      </a:extLst>
                    </a:blip>
                    <a:stretch>
                      <a:fillRect/>
                    </a:stretch>
                  </pic:blipFill>
                  <pic:spPr>
                    <a:xfrm>
                      <a:off x="0" y="0"/>
                      <a:ext cx="6399569" cy="8517964"/>
                    </a:xfrm>
                    <a:prstGeom prst="rect">
                      <a:avLst/>
                    </a:prstGeom>
                  </pic:spPr>
                </pic:pic>
              </a:graphicData>
            </a:graphic>
          </wp:inline>
        </w:drawing>
      </w:r>
    </w:p>
    <w:p w:rsidR="00F7225D" w:rsidRDefault="00F7225D">
      <w:pPr>
        <w:spacing w:after="0" w:line="240" w:lineRule="auto"/>
        <w:rPr>
          <w:rFonts w:cs="Calibri"/>
          <w:b/>
          <w:color w:val="000000"/>
          <w:sz w:val="32"/>
        </w:rPr>
      </w:pPr>
    </w:p>
    <w:p w:rsidR="00221A58" w:rsidRDefault="00221A58">
      <w:pPr>
        <w:spacing w:after="0" w:line="240" w:lineRule="auto"/>
        <w:rPr>
          <w:rFonts w:cs="Calibri"/>
          <w:b/>
          <w:color w:val="000000"/>
          <w:sz w:val="32"/>
        </w:rPr>
      </w:pPr>
      <w:r>
        <w:rPr>
          <w:rFonts w:cs="Calibri"/>
          <w:b/>
          <w:color w:val="000000"/>
          <w:sz w:val="32"/>
        </w:rPr>
        <w:br w:type="page"/>
      </w:r>
    </w:p>
    <w:p w:rsidR="00A3274D" w:rsidRPr="00A3274D" w:rsidRDefault="00A3274D" w:rsidP="00A3274D">
      <w:pPr>
        <w:autoSpaceDE w:val="0"/>
        <w:autoSpaceDN w:val="0"/>
        <w:adjustRightInd w:val="0"/>
        <w:spacing w:after="0" w:line="240" w:lineRule="auto"/>
        <w:rPr>
          <w:rFonts w:cs="Calibri"/>
          <w:color w:val="000000"/>
          <w:sz w:val="20"/>
        </w:rPr>
      </w:pPr>
      <w:r w:rsidRPr="00D1208F">
        <w:rPr>
          <w:rFonts w:cs="Calibri"/>
          <w:b/>
          <w:color w:val="000000"/>
          <w:sz w:val="32"/>
        </w:rPr>
        <w:lastRenderedPageBreak/>
        <w:t>Implementation and Delivery</w:t>
      </w:r>
    </w:p>
    <w:p w:rsidR="008F201F" w:rsidRDefault="008F201F" w:rsidP="008F201F">
      <w:pPr>
        <w:autoSpaceDE w:val="0"/>
        <w:autoSpaceDN w:val="0"/>
        <w:adjustRightInd w:val="0"/>
        <w:spacing w:after="0" w:line="240" w:lineRule="auto"/>
        <w:rPr>
          <w:rFonts w:cs="Calibri"/>
          <w:b/>
          <w:sz w:val="20"/>
          <w:szCs w:val="20"/>
        </w:rPr>
      </w:pPr>
    </w:p>
    <w:p w:rsidR="00D1208F" w:rsidRDefault="00753F3C" w:rsidP="00753F3C">
      <w:pPr>
        <w:autoSpaceDE w:val="0"/>
        <w:autoSpaceDN w:val="0"/>
        <w:adjustRightInd w:val="0"/>
        <w:spacing w:after="0" w:line="240" w:lineRule="auto"/>
        <w:rPr>
          <w:rFonts w:asciiTheme="minorHAnsi" w:hAnsiTheme="minorHAnsi" w:cstheme="minorHAnsi"/>
          <w:sz w:val="20"/>
          <w:szCs w:val="20"/>
          <w:lang w:eastAsia="en-GB"/>
        </w:rPr>
      </w:pPr>
      <w:r w:rsidRPr="00753F3C">
        <w:rPr>
          <w:rFonts w:asciiTheme="minorHAnsi" w:hAnsiTheme="minorHAnsi" w:cstheme="minorHAnsi"/>
          <w:sz w:val="20"/>
          <w:szCs w:val="20"/>
          <w:lang w:eastAsia="en-GB"/>
        </w:rPr>
        <w:t>The AAP</w:t>
      </w:r>
      <w:r>
        <w:rPr>
          <w:rFonts w:asciiTheme="minorHAnsi" w:hAnsiTheme="minorHAnsi" w:cstheme="minorHAnsi"/>
          <w:sz w:val="20"/>
          <w:szCs w:val="20"/>
          <w:lang w:eastAsia="en-GB"/>
        </w:rPr>
        <w:t xml:space="preserve"> will address issues of phasing.  Development on this scale will be delivered over a period of years in phases.  The timing of those phases and the links between phases of development and the delivery of supporting infrastructure will be </w:t>
      </w:r>
      <w:proofErr w:type="gramStart"/>
      <w:r>
        <w:rPr>
          <w:rFonts w:asciiTheme="minorHAnsi" w:hAnsiTheme="minorHAnsi" w:cstheme="minorHAnsi"/>
          <w:sz w:val="20"/>
          <w:szCs w:val="20"/>
          <w:lang w:eastAsia="en-GB"/>
        </w:rPr>
        <w:t>key</w:t>
      </w:r>
      <w:proofErr w:type="gramEnd"/>
      <w:r>
        <w:rPr>
          <w:rFonts w:asciiTheme="minorHAnsi" w:hAnsiTheme="minorHAnsi" w:cstheme="minorHAnsi"/>
          <w:sz w:val="20"/>
          <w:szCs w:val="20"/>
          <w:lang w:eastAsia="en-GB"/>
        </w:rPr>
        <w:t xml:space="preserve"> to the successful development of the Northern Gateway.  It will not be possible for development to take place on this site without the supporting infrastructure (particularly transport measures).</w:t>
      </w:r>
    </w:p>
    <w:p w:rsidR="00753F3C" w:rsidRDefault="00753F3C" w:rsidP="00753F3C">
      <w:pPr>
        <w:autoSpaceDE w:val="0"/>
        <w:autoSpaceDN w:val="0"/>
        <w:adjustRightInd w:val="0"/>
        <w:spacing w:after="0" w:line="240" w:lineRule="auto"/>
        <w:rPr>
          <w:rFonts w:asciiTheme="minorHAnsi" w:hAnsiTheme="minorHAnsi" w:cstheme="minorHAnsi"/>
          <w:sz w:val="20"/>
          <w:szCs w:val="20"/>
          <w:lang w:eastAsia="en-GB"/>
        </w:rPr>
      </w:pPr>
    </w:p>
    <w:p w:rsidR="00753F3C" w:rsidRPr="00753F3C" w:rsidRDefault="00753F3C" w:rsidP="00753F3C">
      <w:pPr>
        <w:autoSpaceDE w:val="0"/>
        <w:autoSpaceDN w:val="0"/>
        <w:adjustRightInd w:val="0"/>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Even after the adoption of the AAP the developers will still be required to submit a planning application for the scheme.  It </w:t>
      </w:r>
      <w:r w:rsidR="008A5D7A">
        <w:rPr>
          <w:rFonts w:asciiTheme="minorHAnsi" w:hAnsiTheme="minorHAnsi" w:cstheme="minorHAnsi"/>
          <w:sz w:val="20"/>
          <w:szCs w:val="20"/>
          <w:lang w:eastAsia="en-GB"/>
        </w:rPr>
        <w:t xml:space="preserve">is </w:t>
      </w:r>
      <w:r>
        <w:rPr>
          <w:rFonts w:asciiTheme="minorHAnsi" w:hAnsiTheme="minorHAnsi" w:cstheme="minorHAnsi"/>
          <w:sz w:val="20"/>
          <w:szCs w:val="20"/>
          <w:lang w:eastAsia="en-GB"/>
        </w:rPr>
        <w:t>typical on schemes of this size that an outline planning application will be made for the whole site and then a series of detailed applications are made for individual ph</w:t>
      </w:r>
      <w:r w:rsidR="001E316D">
        <w:rPr>
          <w:rFonts w:asciiTheme="minorHAnsi" w:hAnsiTheme="minorHAnsi" w:cstheme="minorHAnsi"/>
          <w:sz w:val="20"/>
          <w:szCs w:val="20"/>
          <w:lang w:eastAsia="en-GB"/>
        </w:rPr>
        <w:t>ases of the development.  At each</w:t>
      </w:r>
      <w:r>
        <w:rPr>
          <w:rFonts w:asciiTheme="minorHAnsi" w:hAnsiTheme="minorHAnsi" w:cstheme="minorHAnsi"/>
          <w:sz w:val="20"/>
          <w:szCs w:val="20"/>
          <w:lang w:eastAsia="en-GB"/>
        </w:rPr>
        <w:t xml:space="preserve"> planning application stage there will be a requirement for the submission of more detail</w:t>
      </w:r>
      <w:r w:rsidR="00F7225D">
        <w:rPr>
          <w:rFonts w:asciiTheme="minorHAnsi" w:hAnsiTheme="minorHAnsi" w:cstheme="minorHAnsi"/>
          <w:sz w:val="20"/>
          <w:szCs w:val="20"/>
          <w:lang w:eastAsia="en-GB"/>
        </w:rPr>
        <w:t xml:space="preserve">s of the scheme and for additional </w:t>
      </w:r>
      <w:r>
        <w:rPr>
          <w:rFonts w:asciiTheme="minorHAnsi" w:hAnsiTheme="minorHAnsi" w:cstheme="minorHAnsi"/>
          <w:sz w:val="20"/>
          <w:szCs w:val="20"/>
          <w:lang w:eastAsia="en-GB"/>
        </w:rPr>
        <w:t>background evidence on the wide range of topics and there will be additional opportunities for public consultation on those details</w:t>
      </w:r>
      <w:r w:rsidR="00F7225D">
        <w:rPr>
          <w:rFonts w:asciiTheme="minorHAnsi" w:hAnsiTheme="minorHAnsi" w:cstheme="minorHAnsi"/>
          <w:sz w:val="20"/>
          <w:szCs w:val="20"/>
          <w:lang w:eastAsia="en-GB"/>
        </w:rPr>
        <w:t>.</w:t>
      </w:r>
    </w:p>
    <w:p w:rsidR="00F7225D" w:rsidRDefault="00F7225D" w:rsidP="00BA712D">
      <w:pPr>
        <w:autoSpaceDE w:val="0"/>
        <w:autoSpaceDN w:val="0"/>
        <w:adjustRightInd w:val="0"/>
        <w:spacing w:after="0" w:line="240" w:lineRule="auto"/>
        <w:rPr>
          <w:rFonts w:asciiTheme="minorHAnsi" w:hAnsiTheme="minorHAnsi" w:cstheme="minorHAnsi"/>
          <w:b/>
          <w:sz w:val="20"/>
          <w:szCs w:val="20"/>
          <w:lang w:eastAsia="en-GB"/>
        </w:rPr>
      </w:pPr>
    </w:p>
    <w:p w:rsidR="00F37792" w:rsidRPr="00753F3C" w:rsidRDefault="00753F3C" w:rsidP="00F37792">
      <w:pPr>
        <w:autoSpaceDE w:val="0"/>
        <w:autoSpaceDN w:val="0"/>
        <w:adjustRightInd w:val="0"/>
        <w:spacing w:after="0" w:line="240" w:lineRule="auto"/>
        <w:rPr>
          <w:rFonts w:cs="Calibri"/>
          <w:color w:val="000000"/>
          <w:sz w:val="20"/>
          <w:szCs w:val="20"/>
        </w:rPr>
        <w:sectPr w:rsidR="00F37792" w:rsidRPr="00753F3C" w:rsidSect="00FA4FA0">
          <w:footerReference w:type="even" r:id="rId14"/>
          <w:footerReference w:type="default" r:id="rId15"/>
          <w:footerReference w:type="first" r:id="rId16"/>
          <w:type w:val="continuous"/>
          <w:pgSz w:w="11907" w:h="16839" w:code="9"/>
          <w:pgMar w:top="1077" w:right="907" w:bottom="709" w:left="907" w:header="709" w:footer="612" w:gutter="0"/>
          <w:cols w:space="708"/>
          <w:titlePg/>
          <w:docGrid w:linePitch="360"/>
        </w:sectPr>
      </w:pPr>
      <w:r>
        <w:rPr>
          <w:rFonts w:cs="Calibri"/>
          <w:color w:val="000000"/>
          <w:sz w:val="20"/>
          <w:szCs w:val="20"/>
        </w:rPr>
        <w:t>I</w:t>
      </w:r>
      <w:r w:rsidR="00F149AE">
        <w:rPr>
          <w:rFonts w:cs="Calibri"/>
          <w:color w:val="000000"/>
          <w:sz w:val="20"/>
          <w:szCs w:val="20"/>
        </w:rPr>
        <w:t>t is important that a</w:t>
      </w:r>
      <w:r w:rsidR="00F149AE" w:rsidRPr="00F149AE">
        <w:rPr>
          <w:rFonts w:cs="Calibri"/>
          <w:color w:val="000000"/>
          <w:sz w:val="20"/>
          <w:szCs w:val="20"/>
        </w:rPr>
        <w:t xml:space="preserve"> range of interests and bodies </w:t>
      </w:r>
      <w:r>
        <w:rPr>
          <w:rFonts w:cs="Calibri"/>
          <w:color w:val="000000"/>
          <w:sz w:val="20"/>
          <w:szCs w:val="20"/>
        </w:rPr>
        <w:t>are involved in planning for</w:t>
      </w:r>
      <w:r w:rsidR="008A5D7A">
        <w:rPr>
          <w:rFonts w:cs="Calibri"/>
          <w:color w:val="000000"/>
          <w:sz w:val="20"/>
          <w:szCs w:val="20"/>
        </w:rPr>
        <w:t>,</w:t>
      </w:r>
      <w:r>
        <w:rPr>
          <w:rFonts w:cs="Calibri"/>
          <w:color w:val="000000"/>
          <w:sz w:val="20"/>
          <w:szCs w:val="20"/>
        </w:rPr>
        <w:t xml:space="preserve"> and </w:t>
      </w:r>
      <w:r w:rsidR="008A5D7A">
        <w:rPr>
          <w:rFonts w:cs="Calibri"/>
          <w:color w:val="000000"/>
          <w:sz w:val="20"/>
          <w:szCs w:val="20"/>
        </w:rPr>
        <w:t xml:space="preserve">the development of, </w:t>
      </w:r>
      <w:r>
        <w:rPr>
          <w:rFonts w:cs="Calibri"/>
          <w:color w:val="000000"/>
          <w:sz w:val="20"/>
          <w:szCs w:val="20"/>
        </w:rPr>
        <w:t>the Northern Gateway.  These include the City Council and County Council, the various landowners and their development partners, statutory agencies such as the Environment Agency and Natural England, service providers and other stakeholders as well as neighbours and the wider public.</w:t>
      </w:r>
      <w:r w:rsidR="00F37792" w:rsidRPr="00F37792">
        <w:rPr>
          <w:rFonts w:cs="Calibri"/>
          <w:color w:val="000000"/>
          <w:sz w:val="20"/>
          <w:szCs w:val="20"/>
        </w:rPr>
        <w:t xml:space="preserve"> </w:t>
      </w:r>
      <w:r w:rsidR="00F37792">
        <w:rPr>
          <w:rFonts w:cs="Calibri"/>
          <w:color w:val="000000"/>
          <w:sz w:val="20"/>
          <w:szCs w:val="20"/>
        </w:rPr>
        <w:t>The City Council will continue to work closely with the Wolvercote Neighbourhood Forum as they work to produce a Neighbourhood Plan for the wider Wolvercote area.</w:t>
      </w:r>
    </w:p>
    <w:p w:rsidR="00753F3C" w:rsidRDefault="00753F3C" w:rsidP="00BA712D">
      <w:pPr>
        <w:autoSpaceDE w:val="0"/>
        <w:autoSpaceDN w:val="0"/>
        <w:adjustRightInd w:val="0"/>
        <w:spacing w:after="0" w:line="240" w:lineRule="auto"/>
        <w:rPr>
          <w:rFonts w:cs="Calibri"/>
          <w:color w:val="000000"/>
          <w:sz w:val="20"/>
          <w:szCs w:val="20"/>
        </w:rPr>
      </w:pPr>
      <w:r>
        <w:rPr>
          <w:rFonts w:cs="Calibri"/>
          <w:color w:val="000000"/>
          <w:sz w:val="20"/>
          <w:szCs w:val="20"/>
        </w:rPr>
        <w:lastRenderedPageBreak/>
        <w:t xml:space="preserve">A partnership approach will be important to finding solutions and identifying packages of mitigation measures to meet the challenges that lay ahead.  Equally, working in partnership offers opportunities to bid for funding from a wide range of sources </w:t>
      </w:r>
      <w:r w:rsidR="007D6F04">
        <w:rPr>
          <w:rFonts w:cs="Calibri"/>
          <w:color w:val="000000"/>
          <w:sz w:val="20"/>
          <w:szCs w:val="20"/>
        </w:rPr>
        <w:t xml:space="preserve">(for example through City Deal) </w:t>
      </w:r>
      <w:r>
        <w:rPr>
          <w:rFonts w:cs="Calibri"/>
          <w:color w:val="000000"/>
          <w:sz w:val="20"/>
          <w:szCs w:val="20"/>
        </w:rPr>
        <w:t xml:space="preserve">that can be used to collectively pay for the various infrastructure needs of the site and </w:t>
      </w:r>
      <w:r w:rsidR="008A5D7A">
        <w:rPr>
          <w:rFonts w:cs="Calibri"/>
          <w:color w:val="000000"/>
          <w:sz w:val="20"/>
          <w:szCs w:val="20"/>
        </w:rPr>
        <w:t xml:space="preserve">the </w:t>
      </w:r>
      <w:r>
        <w:rPr>
          <w:rFonts w:cs="Calibri"/>
          <w:color w:val="000000"/>
          <w:sz w:val="20"/>
          <w:szCs w:val="20"/>
        </w:rPr>
        <w:t>wider area.</w:t>
      </w:r>
    </w:p>
    <w:p w:rsidR="00F37792" w:rsidRDefault="00F37792" w:rsidP="00BA712D">
      <w:pPr>
        <w:autoSpaceDE w:val="0"/>
        <w:autoSpaceDN w:val="0"/>
        <w:adjustRightInd w:val="0"/>
        <w:spacing w:after="0" w:line="240" w:lineRule="auto"/>
        <w:rPr>
          <w:rFonts w:cs="Calibri"/>
          <w:color w:val="000000"/>
          <w:sz w:val="20"/>
          <w:szCs w:val="20"/>
        </w:rPr>
      </w:pPr>
    </w:p>
    <w:p w:rsidR="00A3274D" w:rsidRPr="00A3274D" w:rsidRDefault="00A3274D" w:rsidP="00083AF0">
      <w:pPr>
        <w:autoSpaceDE w:val="0"/>
        <w:autoSpaceDN w:val="0"/>
        <w:adjustRightInd w:val="0"/>
        <w:spacing w:after="0" w:line="240" w:lineRule="auto"/>
        <w:rPr>
          <w:rFonts w:asciiTheme="minorHAnsi" w:hAnsiTheme="minorHAnsi" w:cstheme="minorHAnsi"/>
          <w:b/>
          <w:bCs/>
          <w:sz w:val="32"/>
          <w:szCs w:val="20"/>
          <w:lang w:eastAsia="en-GB"/>
        </w:rPr>
      </w:pPr>
      <w:r>
        <w:rPr>
          <w:rFonts w:asciiTheme="minorHAnsi" w:hAnsiTheme="minorHAnsi" w:cstheme="minorHAnsi"/>
          <w:b/>
          <w:bCs/>
          <w:sz w:val="32"/>
          <w:szCs w:val="20"/>
          <w:lang w:eastAsia="en-GB"/>
        </w:rPr>
        <w:t>Next steps</w:t>
      </w:r>
      <w:r w:rsidR="008F201F">
        <w:rPr>
          <w:rFonts w:asciiTheme="minorHAnsi" w:hAnsiTheme="minorHAnsi" w:cstheme="minorHAnsi"/>
          <w:b/>
          <w:bCs/>
          <w:sz w:val="32"/>
          <w:szCs w:val="20"/>
          <w:lang w:eastAsia="en-GB"/>
        </w:rPr>
        <w:t xml:space="preserve"> </w:t>
      </w:r>
    </w:p>
    <w:p w:rsidR="00A3274D" w:rsidRPr="008F201F" w:rsidRDefault="00A3274D" w:rsidP="00083AF0">
      <w:pPr>
        <w:autoSpaceDE w:val="0"/>
        <w:autoSpaceDN w:val="0"/>
        <w:adjustRightInd w:val="0"/>
        <w:spacing w:after="0" w:line="240" w:lineRule="auto"/>
        <w:rPr>
          <w:rFonts w:asciiTheme="minorHAnsi" w:hAnsiTheme="minorHAnsi" w:cstheme="minorHAnsi"/>
          <w:b/>
          <w:bCs/>
          <w:sz w:val="20"/>
          <w:szCs w:val="20"/>
          <w:lang w:eastAsia="en-GB"/>
        </w:rPr>
      </w:pPr>
    </w:p>
    <w:p w:rsidR="00083AF0" w:rsidRPr="008F201F" w:rsidRDefault="00083AF0" w:rsidP="00083AF0">
      <w:pPr>
        <w:autoSpaceDE w:val="0"/>
        <w:autoSpaceDN w:val="0"/>
        <w:adjustRightInd w:val="0"/>
        <w:spacing w:after="0" w:line="240" w:lineRule="auto"/>
        <w:rPr>
          <w:rFonts w:asciiTheme="minorHAnsi" w:hAnsiTheme="minorHAnsi" w:cstheme="minorHAnsi"/>
          <w:b/>
          <w:bCs/>
          <w:sz w:val="20"/>
          <w:szCs w:val="20"/>
          <w:lang w:eastAsia="en-GB"/>
        </w:rPr>
      </w:pPr>
      <w:r w:rsidRPr="008F201F">
        <w:rPr>
          <w:rFonts w:asciiTheme="minorHAnsi" w:hAnsiTheme="minorHAnsi" w:cstheme="minorHAnsi"/>
          <w:b/>
          <w:bCs/>
          <w:sz w:val="20"/>
          <w:szCs w:val="20"/>
          <w:lang w:eastAsia="en-GB"/>
        </w:rPr>
        <w:t>How can you influence the process?</w:t>
      </w:r>
    </w:p>
    <w:p w:rsidR="00083AF0" w:rsidRPr="008F201F" w:rsidRDefault="00083AF0" w:rsidP="00083AF0">
      <w:pPr>
        <w:autoSpaceDE w:val="0"/>
        <w:autoSpaceDN w:val="0"/>
        <w:adjustRightInd w:val="0"/>
        <w:spacing w:after="0" w:line="240" w:lineRule="auto"/>
        <w:rPr>
          <w:rFonts w:asciiTheme="minorHAnsi" w:hAnsiTheme="minorHAnsi" w:cstheme="minorHAnsi"/>
          <w:sz w:val="20"/>
          <w:szCs w:val="20"/>
          <w:lang w:eastAsia="en-GB"/>
        </w:rPr>
      </w:pPr>
      <w:r w:rsidRPr="008F201F">
        <w:rPr>
          <w:rFonts w:asciiTheme="minorHAnsi" w:hAnsiTheme="minorHAnsi" w:cstheme="minorHAnsi"/>
          <w:sz w:val="20"/>
          <w:szCs w:val="20"/>
          <w:lang w:eastAsia="en-GB"/>
        </w:rPr>
        <w:t>The Options Document offers an opportunity for stakeholders and the general public to contribute to the planning of the Northern Gateway. It is being published to stimulate debate and to invite comments on the options that have been drawn up by the City Council. The City Council hopes that everyone with an interest in the future of the Northern Gateway and the surrounding area – residents, businesses, employees and local organisations – will take the opportunity to respond to this consultation and say what they think about the options contained in this document.</w:t>
      </w:r>
      <w:r w:rsidR="00A67BE8" w:rsidRPr="00A67BE8">
        <w:rPr>
          <w:sz w:val="20"/>
          <w:szCs w:val="20"/>
        </w:rPr>
        <w:t xml:space="preserve"> </w:t>
      </w:r>
      <w:r w:rsidR="00A67BE8">
        <w:rPr>
          <w:sz w:val="20"/>
          <w:szCs w:val="20"/>
        </w:rPr>
        <w:t>We very much welcome your feedback as we are keen that we get the details of this project right and to make the most of the opportunities it offers.</w:t>
      </w:r>
    </w:p>
    <w:p w:rsidR="00083AF0" w:rsidRPr="008F201F" w:rsidRDefault="00083AF0" w:rsidP="00083AF0">
      <w:pPr>
        <w:autoSpaceDE w:val="0"/>
        <w:autoSpaceDN w:val="0"/>
        <w:adjustRightInd w:val="0"/>
        <w:spacing w:after="0" w:line="240" w:lineRule="auto"/>
        <w:rPr>
          <w:rFonts w:asciiTheme="minorHAnsi" w:hAnsiTheme="minorHAnsi" w:cstheme="minorHAnsi"/>
          <w:sz w:val="20"/>
          <w:szCs w:val="20"/>
          <w:lang w:eastAsia="en-GB"/>
        </w:rPr>
      </w:pPr>
    </w:p>
    <w:p w:rsidR="00083AF0" w:rsidRPr="008F201F" w:rsidRDefault="00083AF0" w:rsidP="00083AF0">
      <w:pPr>
        <w:autoSpaceDE w:val="0"/>
        <w:autoSpaceDN w:val="0"/>
        <w:adjustRightInd w:val="0"/>
        <w:spacing w:after="0" w:line="240" w:lineRule="auto"/>
        <w:rPr>
          <w:rFonts w:asciiTheme="minorHAnsi" w:hAnsiTheme="minorHAnsi" w:cstheme="minorHAnsi"/>
          <w:sz w:val="20"/>
          <w:szCs w:val="20"/>
          <w:lang w:eastAsia="en-GB"/>
        </w:rPr>
      </w:pPr>
      <w:r w:rsidRPr="008F201F">
        <w:rPr>
          <w:rFonts w:asciiTheme="minorHAnsi" w:hAnsiTheme="minorHAnsi" w:cstheme="minorHAnsi"/>
          <w:sz w:val="20"/>
          <w:szCs w:val="20"/>
          <w:lang w:eastAsia="en-GB"/>
        </w:rPr>
        <w:t>The period for making comments is:</w:t>
      </w:r>
      <w:r w:rsidR="00A67BE8">
        <w:rPr>
          <w:rFonts w:asciiTheme="minorHAnsi" w:hAnsiTheme="minorHAnsi" w:cstheme="minorHAnsi"/>
          <w:sz w:val="20"/>
          <w:szCs w:val="20"/>
          <w:lang w:eastAsia="en-GB"/>
        </w:rPr>
        <w:t xml:space="preserve"> </w:t>
      </w:r>
      <w:r w:rsidR="00392244">
        <w:rPr>
          <w:rFonts w:asciiTheme="minorHAnsi" w:hAnsiTheme="minorHAnsi" w:cstheme="minorHAnsi"/>
          <w:sz w:val="20"/>
          <w:szCs w:val="20"/>
          <w:lang w:eastAsia="en-GB"/>
        </w:rPr>
        <w:t>14th February to 28</w:t>
      </w:r>
      <w:r w:rsidR="00392244" w:rsidRPr="00392244">
        <w:rPr>
          <w:rFonts w:asciiTheme="minorHAnsi" w:hAnsiTheme="minorHAnsi" w:cstheme="minorHAnsi"/>
          <w:sz w:val="20"/>
          <w:szCs w:val="20"/>
          <w:vertAlign w:val="superscript"/>
          <w:lang w:eastAsia="en-GB"/>
        </w:rPr>
        <w:t>th</w:t>
      </w:r>
      <w:r w:rsidR="00392244">
        <w:rPr>
          <w:rFonts w:asciiTheme="minorHAnsi" w:hAnsiTheme="minorHAnsi" w:cstheme="minorHAnsi"/>
          <w:sz w:val="20"/>
          <w:szCs w:val="20"/>
          <w:lang w:eastAsia="en-GB"/>
        </w:rPr>
        <w:t xml:space="preserve"> March 2014</w:t>
      </w:r>
    </w:p>
    <w:p w:rsidR="00083AF0" w:rsidRPr="008F201F" w:rsidRDefault="00083AF0" w:rsidP="00083AF0">
      <w:pPr>
        <w:autoSpaceDE w:val="0"/>
        <w:autoSpaceDN w:val="0"/>
        <w:adjustRightInd w:val="0"/>
        <w:spacing w:after="0" w:line="240" w:lineRule="auto"/>
        <w:rPr>
          <w:rFonts w:asciiTheme="minorHAnsi" w:hAnsiTheme="minorHAnsi" w:cstheme="minorHAnsi"/>
          <w:sz w:val="20"/>
          <w:szCs w:val="20"/>
          <w:lang w:eastAsia="en-GB"/>
        </w:rPr>
      </w:pPr>
    </w:p>
    <w:p w:rsidR="00083AF0" w:rsidRPr="008F201F" w:rsidRDefault="00083AF0" w:rsidP="00083AF0">
      <w:pPr>
        <w:autoSpaceDE w:val="0"/>
        <w:autoSpaceDN w:val="0"/>
        <w:adjustRightInd w:val="0"/>
        <w:spacing w:after="0" w:line="240" w:lineRule="auto"/>
        <w:rPr>
          <w:rFonts w:asciiTheme="minorHAnsi" w:hAnsiTheme="minorHAnsi" w:cstheme="minorHAnsi"/>
          <w:sz w:val="20"/>
          <w:szCs w:val="20"/>
          <w:lang w:eastAsia="en-GB"/>
        </w:rPr>
      </w:pPr>
      <w:r w:rsidRPr="008F201F">
        <w:rPr>
          <w:rFonts w:asciiTheme="minorHAnsi" w:hAnsiTheme="minorHAnsi" w:cstheme="minorHAnsi"/>
          <w:sz w:val="20"/>
          <w:szCs w:val="20"/>
          <w:lang w:eastAsia="en-GB"/>
        </w:rPr>
        <w:t>Please make your representations on the form available on the City Council’</w:t>
      </w:r>
      <w:r w:rsidR="00D1208F">
        <w:rPr>
          <w:rFonts w:asciiTheme="minorHAnsi" w:hAnsiTheme="minorHAnsi" w:cstheme="minorHAnsi"/>
          <w:sz w:val="20"/>
          <w:szCs w:val="20"/>
          <w:lang w:eastAsia="en-GB"/>
        </w:rPr>
        <w:t>s website: (</w:t>
      </w:r>
      <w:hyperlink r:id="rId17" w:history="1">
        <w:r w:rsidR="00F149AE" w:rsidRPr="00686DB0">
          <w:rPr>
            <w:rStyle w:val="Hyperlink"/>
            <w:rFonts w:asciiTheme="minorHAnsi" w:hAnsiTheme="minorHAnsi" w:cstheme="minorHAnsi"/>
            <w:sz w:val="20"/>
            <w:szCs w:val="20"/>
            <w:lang w:eastAsia="en-GB"/>
          </w:rPr>
          <w:t>www.oxford.gov.uk/northerngateway</w:t>
        </w:r>
      </w:hyperlink>
      <w:r w:rsidRPr="008F201F">
        <w:rPr>
          <w:rFonts w:asciiTheme="minorHAnsi" w:hAnsiTheme="minorHAnsi" w:cstheme="minorHAnsi"/>
          <w:sz w:val="20"/>
          <w:szCs w:val="20"/>
          <w:lang w:eastAsia="en-GB"/>
        </w:rPr>
        <w:t>)</w:t>
      </w:r>
      <w:r w:rsidR="00F149AE">
        <w:rPr>
          <w:rFonts w:asciiTheme="minorHAnsi" w:hAnsiTheme="minorHAnsi" w:cstheme="minorHAnsi"/>
          <w:sz w:val="20"/>
          <w:szCs w:val="20"/>
          <w:lang w:eastAsia="en-GB"/>
        </w:rPr>
        <w:t xml:space="preserve">, </w:t>
      </w:r>
      <w:r w:rsidRPr="008F201F">
        <w:rPr>
          <w:rFonts w:asciiTheme="minorHAnsi" w:hAnsiTheme="minorHAnsi" w:cstheme="minorHAnsi"/>
          <w:sz w:val="20"/>
          <w:szCs w:val="20"/>
          <w:lang w:eastAsia="en-GB"/>
        </w:rPr>
        <w:t>at the council offices and at libraries.</w:t>
      </w:r>
    </w:p>
    <w:p w:rsidR="00083AF0" w:rsidRPr="008F201F" w:rsidRDefault="00083AF0" w:rsidP="00083AF0">
      <w:pPr>
        <w:autoSpaceDE w:val="0"/>
        <w:autoSpaceDN w:val="0"/>
        <w:adjustRightInd w:val="0"/>
        <w:spacing w:after="0" w:line="240" w:lineRule="auto"/>
        <w:rPr>
          <w:rFonts w:asciiTheme="minorHAnsi" w:hAnsiTheme="minorHAnsi" w:cstheme="minorHAnsi"/>
          <w:b/>
          <w:bCs/>
          <w:sz w:val="20"/>
          <w:szCs w:val="20"/>
          <w:lang w:eastAsia="en-GB"/>
        </w:rPr>
      </w:pPr>
    </w:p>
    <w:p w:rsidR="00083AF0" w:rsidRPr="008F201F" w:rsidRDefault="00083AF0" w:rsidP="00083AF0">
      <w:pPr>
        <w:autoSpaceDE w:val="0"/>
        <w:autoSpaceDN w:val="0"/>
        <w:adjustRightInd w:val="0"/>
        <w:spacing w:after="0" w:line="240" w:lineRule="auto"/>
        <w:rPr>
          <w:rFonts w:asciiTheme="minorHAnsi" w:hAnsiTheme="minorHAnsi" w:cstheme="minorHAnsi"/>
          <w:b/>
          <w:bCs/>
          <w:sz w:val="20"/>
          <w:szCs w:val="20"/>
          <w:lang w:eastAsia="en-GB"/>
        </w:rPr>
      </w:pPr>
      <w:r w:rsidRPr="008F201F">
        <w:rPr>
          <w:rFonts w:asciiTheme="minorHAnsi" w:hAnsiTheme="minorHAnsi" w:cstheme="minorHAnsi"/>
          <w:b/>
          <w:bCs/>
          <w:sz w:val="20"/>
          <w:szCs w:val="20"/>
          <w:lang w:eastAsia="en-GB"/>
        </w:rPr>
        <w:t>What happens next?</w:t>
      </w:r>
    </w:p>
    <w:p w:rsidR="00083AF0" w:rsidRDefault="00083AF0" w:rsidP="00083AF0">
      <w:pPr>
        <w:autoSpaceDE w:val="0"/>
        <w:autoSpaceDN w:val="0"/>
        <w:adjustRightInd w:val="0"/>
        <w:spacing w:after="0" w:line="240" w:lineRule="auto"/>
        <w:rPr>
          <w:rFonts w:asciiTheme="minorHAnsi" w:hAnsiTheme="minorHAnsi" w:cstheme="minorHAnsi"/>
          <w:color w:val="000000"/>
          <w:sz w:val="20"/>
          <w:szCs w:val="20"/>
          <w:lang w:eastAsia="en-GB"/>
        </w:rPr>
      </w:pPr>
      <w:r w:rsidRPr="008F201F">
        <w:rPr>
          <w:rFonts w:asciiTheme="minorHAnsi" w:hAnsiTheme="minorHAnsi" w:cstheme="minorHAnsi"/>
          <w:sz w:val="20"/>
          <w:szCs w:val="20"/>
          <w:lang w:eastAsia="en-GB"/>
        </w:rPr>
        <w:t>Following the consultation</w:t>
      </w:r>
      <w:r w:rsidRPr="008F1026">
        <w:rPr>
          <w:rFonts w:asciiTheme="minorHAnsi" w:hAnsiTheme="minorHAnsi" w:cstheme="minorHAnsi"/>
          <w:color w:val="000000"/>
          <w:sz w:val="20"/>
          <w:szCs w:val="20"/>
          <w:lang w:eastAsia="en-GB"/>
        </w:rPr>
        <w:t>, the responses will be consi</w:t>
      </w:r>
      <w:r>
        <w:rPr>
          <w:rFonts w:asciiTheme="minorHAnsi" w:hAnsiTheme="minorHAnsi" w:cstheme="minorHAnsi"/>
          <w:color w:val="000000"/>
          <w:sz w:val="20"/>
          <w:szCs w:val="20"/>
          <w:lang w:eastAsia="en-GB"/>
        </w:rPr>
        <w:t xml:space="preserve">dered alongside </w:t>
      </w:r>
      <w:r w:rsidRPr="008F1026">
        <w:rPr>
          <w:rFonts w:asciiTheme="minorHAnsi" w:hAnsiTheme="minorHAnsi" w:cstheme="minorHAnsi"/>
          <w:color w:val="000000"/>
          <w:sz w:val="20"/>
          <w:szCs w:val="20"/>
          <w:lang w:eastAsia="en-GB"/>
        </w:rPr>
        <w:t>some further</w:t>
      </w:r>
      <w:r w:rsidR="001E316D">
        <w:rPr>
          <w:rFonts w:asciiTheme="minorHAnsi" w:hAnsiTheme="minorHAnsi" w:cstheme="minorHAnsi"/>
          <w:color w:val="000000"/>
          <w:sz w:val="20"/>
          <w:szCs w:val="20"/>
          <w:lang w:eastAsia="en-GB"/>
        </w:rPr>
        <w:t xml:space="preserve"> evidence base</w:t>
      </w:r>
      <w:r w:rsidR="008A5D7A">
        <w:rPr>
          <w:rFonts w:asciiTheme="minorHAnsi" w:hAnsiTheme="minorHAnsi" w:cstheme="minorHAnsi"/>
          <w:color w:val="000000"/>
          <w:sz w:val="20"/>
          <w:szCs w:val="20"/>
          <w:lang w:eastAsia="en-GB"/>
        </w:rPr>
        <w:t>d</w:t>
      </w:r>
      <w:r w:rsidRPr="008F1026">
        <w:rPr>
          <w:rFonts w:asciiTheme="minorHAnsi" w:hAnsiTheme="minorHAnsi" w:cstheme="minorHAnsi"/>
          <w:color w:val="000000"/>
          <w:sz w:val="20"/>
          <w:szCs w:val="20"/>
          <w:lang w:eastAsia="en-GB"/>
        </w:rPr>
        <w:t xml:space="preserve"> studies. They will feed </w:t>
      </w:r>
      <w:r>
        <w:rPr>
          <w:rFonts w:asciiTheme="minorHAnsi" w:hAnsiTheme="minorHAnsi" w:cstheme="minorHAnsi"/>
          <w:color w:val="000000"/>
          <w:sz w:val="20"/>
          <w:szCs w:val="20"/>
          <w:lang w:eastAsia="en-GB"/>
        </w:rPr>
        <w:t>into the draft AAP (or Proposed Submission Document) which will also be made available for public and stakeholder comment in July 2014.   Following that consultation and any amendments that follow, the AAP will be submitted for examination to the Secretary of State and a public examination of the document will be held</w:t>
      </w:r>
      <w:r w:rsidR="001E316D">
        <w:rPr>
          <w:rFonts w:asciiTheme="minorHAnsi" w:hAnsiTheme="minorHAnsi" w:cstheme="minorHAnsi"/>
          <w:color w:val="000000"/>
          <w:sz w:val="20"/>
          <w:szCs w:val="20"/>
          <w:lang w:eastAsia="en-GB"/>
        </w:rPr>
        <w:t>,</w:t>
      </w:r>
      <w:r>
        <w:rPr>
          <w:rFonts w:asciiTheme="minorHAnsi" w:hAnsiTheme="minorHAnsi" w:cstheme="minorHAnsi"/>
          <w:color w:val="000000"/>
          <w:sz w:val="20"/>
          <w:szCs w:val="20"/>
          <w:lang w:eastAsia="en-GB"/>
        </w:rPr>
        <w:t xml:space="preserve"> chaired by an independent Planning Inspector.</w:t>
      </w:r>
    </w:p>
    <w:p w:rsidR="003A4A06" w:rsidRDefault="003A4A06" w:rsidP="003A4A06">
      <w:pPr>
        <w:spacing w:after="0" w:line="240" w:lineRule="auto"/>
        <w:rPr>
          <w:sz w:val="20"/>
          <w:szCs w:val="20"/>
        </w:rPr>
      </w:pPr>
    </w:p>
    <w:p w:rsidR="003A4A06" w:rsidRPr="00996E79" w:rsidRDefault="003A4A06" w:rsidP="003A4A06">
      <w:pPr>
        <w:spacing w:after="0" w:line="240" w:lineRule="auto"/>
        <w:rPr>
          <w:b/>
          <w:sz w:val="20"/>
          <w:szCs w:val="20"/>
        </w:rPr>
      </w:pPr>
      <w:r w:rsidRPr="00996E79">
        <w:rPr>
          <w:b/>
          <w:sz w:val="20"/>
          <w:szCs w:val="20"/>
        </w:rPr>
        <w:t>How can I keep in touch with progress?</w:t>
      </w:r>
    </w:p>
    <w:p w:rsidR="003A4A06" w:rsidRDefault="004235EF" w:rsidP="003A4A06">
      <w:pPr>
        <w:spacing w:after="0" w:line="240" w:lineRule="auto"/>
        <w:rPr>
          <w:sz w:val="20"/>
          <w:szCs w:val="20"/>
        </w:rPr>
      </w:pPr>
      <w:r>
        <w:rPr>
          <w:sz w:val="20"/>
          <w:szCs w:val="20"/>
        </w:rPr>
        <w:t>If you woul</w:t>
      </w:r>
      <w:r w:rsidR="003A4A06">
        <w:rPr>
          <w:sz w:val="20"/>
          <w:szCs w:val="20"/>
        </w:rPr>
        <w:t>d like to be kept informed of progress towards the AAP you will find regular updates in the following locations:</w:t>
      </w:r>
    </w:p>
    <w:p w:rsidR="003A4A06" w:rsidRDefault="003A4A06" w:rsidP="001E316D">
      <w:pPr>
        <w:pStyle w:val="ListParagraph"/>
        <w:numPr>
          <w:ilvl w:val="0"/>
          <w:numId w:val="1"/>
        </w:numPr>
        <w:spacing w:after="0" w:line="240" w:lineRule="auto"/>
        <w:rPr>
          <w:sz w:val="20"/>
          <w:szCs w:val="20"/>
        </w:rPr>
      </w:pPr>
      <w:r>
        <w:rPr>
          <w:sz w:val="20"/>
          <w:szCs w:val="20"/>
        </w:rPr>
        <w:t>In the City Council’s “Your Oxford” magazine</w:t>
      </w:r>
    </w:p>
    <w:p w:rsidR="003A4A06" w:rsidRDefault="003A4A06" w:rsidP="001E316D">
      <w:pPr>
        <w:pStyle w:val="ListParagraph"/>
        <w:numPr>
          <w:ilvl w:val="0"/>
          <w:numId w:val="1"/>
        </w:numPr>
        <w:spacing w:after="0" w:line="240" w:lineRule="auto"/>
        <w:rPr>
          <w:sz w:val="20"/>
          <w:szCs w:val="20"/>
        </w:rPr>
      </w:pPr>
      <w:r>
        <w:rPr>
          <w:sz w:val="20"/>
          <w:szCs w:val="20"/>
        </w:rPr>
        <w:t>In the local press</w:t>
      </w:r>
    </w:p>
    <w:p w:rsidR="003A4A06" w:rsidRDefault="00A67BE8" w:rsidP="001E316D">
      <w:pPr>
        <w:pStyle w:val="ListParagraph"/>
        <w:numPr>
          <w:ilvl w:val="0"/>
          <w:numId w:val="1"/>
        </w:numPr>
        <w:spacing w:after="0" w:line="240" w:lineRule="auto"/>
        <w:rPr>
          <w:sz w:val="20"/>
          <w:szCs w:val="20"/>
        </w:rPr>
      </w:pPr>
      <w:r>
        <w:rPr>
          <w:sz w:val="20"/>
          <w:szCs w:val="20"/>
        </w:rPr>
        <w:t>Through the Wolvercote Neighbourhood Forum</w:t>
      </w:r>
    </w:p>
    <w:p w:rsidR="003A4A06" w:rsidRDefault="003A4A06" w:rsidP="001E316D">
      <w:pPr>
        <w:pStyle w:val="ListParagraph"/>
        <w:numPr>
          <w:ilvl w:val="0"/>
          <w:numId w:val="1"/>
        </w:numPr>
        <w:spacing w:after="0" w:line="240" w:lineRule="auto"/>
        <w:rPr>
          <w:sz w:val="20"/>
          <w:szCs w:val="20"/>
        </w:rPr>
      </w:pPr>
      <w:r>
        <w:rPr>
          <w:sz w:val="20"/>
          <w:szCs w:val="20"/>
        </w:rPr>
        <w:t xml:space="preserve">On the City Council’s website: </w:t>
      </w:r>
      <w:hyperlink r:id="rId18" w:history="1">
        <w:r w:rsidR="00D1208F" w:rsidRPr="00BA09FC">
          <w:rPr>
            <w:rStyle w:val="Hyperlink"/>
            <w:sz w:val="20"/>
            <w:szCs w:val="20"/>
          </w:rPr>
          <w:t>www.oxford.gov.uk/northerngateway</w:t>
        </w:r>
      </w:hyperlink>
    </w:p>
    <w:p w:rsidR="009B1882" w:rsidRDefault="003A4A06" w:rsidP="003A4A06">
      <w:pPr>
        <w:autoSpaceDE w:val="0"/>
        <w:autoSpaceDN w:val="0"/>
        <w:adjustRightInd w:val="0"/>
        <w:spacing w:after="0" w:line="240" w:lineRule="auto"/>
        <w:rPr>
          <w:rFonts w:cs="Calibri"/>
          <w:sz w:val="20"/>
          <w:szCs w:val="20"/>
        </w:rPr>
      </w:pPr>
      <w:r>
        <w:rPr>
          <w:sz w:val="20"/>
          <w:szCs w:val="20"/>
        </w:rPr>
        <w:t>You can also register for email or letter updates by joining our consultation database at:</w:t>
      </w:r>
      <w:r w:rsidRPr="00FC4BC3">
        <w:rPr>
          <w:sz w:val="20"/>
          <w:szCs w:val="20"/>
        </w:rPr>
        <w:t xml:space="preserve"> </w:t>
      </w:r>
      <w:hyperlink r:id="rId19" w:history="1">
        <w:r w:rsidRPr="00B45FA6">
          <w:rPr>
            <w:rStyle w:val="Hyperlink"/>
            <w:sz w:val="20"/>
            <w:szCs w:val="20"/>
          </w:rPr>
          <w:t>www.oxford.gov.uk/consultation</w:t>
        </w:r>
      </w:hyperlink>
      <w:r>
        <w:rPr>
          <w:sz w:val="20"/>
          <w:szCs w:val="20"/>
        </w:rPr>
        <w:t xml:space="preserve"> or by </w:t>
      </w:r>
      <w:r w:rsidRPr="00FC4BC3">
        <w:rPr>
          <w:rFonts w:cs="Calibri"/>
          <w:sz w:val="20"/>
          <w:szCs w:val="20"/>
        </w:rPr>
        <w:t>phoning: 01865 252847</w:t>
      </w:r>
      <w:r>
        <w:rPr>
          <w:rFonts w:cs="Calibri"/>
          <w:sz w:val="20"/>
          <w:szCs w:val="20"/>
        </w:rPr>
        <w:t>.</w:t>
      </w:r>
    </w:p>
    <w:p w:rsidR="003A4A06" w:rsidRDefault="003A4A06" w:rsidP="003A4A06">
      <w:pPr>
        <w:autoSpaceDE w:val="0"/>
        <w:autoSpaceDN w:val="0"/>
        <w:adjustRightInd w:val="0"/>
        <w:spacing w:after="0" w:line="240" w:lineRule="auto"/>
        <w:rPr>
          <w:rFonts w:cs="Calibri"/>
          <w:sz w:val="20"/>
          <w:szCs w:val="20"/>
        </w:rPr>
      </w:pPr>
    </w:p>
    <w:p w:rsidR="004776E5" w:rsidRDefault="004776E5" w:rsidP="00145E79">
      <w:pPr>
        <w:spacing w:after="0" w:line="240" w:lineRule="auto"/>
        <w:rPr>
          <w:b/>
          <w:sz w:val="20"/>
          <w:szCs w:val="20"/>
        </w:rPr>
      </w:pPr>
    </w:p>
    <w:p w:rsidR="0054757C" w:rsidRPr="00615594" w:rsidRDefault="0054757C" w:rsidP="00145E79">
      <w:pPr>
        <w:spacing w:after="0" w:line="240" w:lineRule="auto"/>
        <w:rPr>
          <w:b/>
          <w:sz w:val="20"/>
          <w:szCs w:val="20"/>
        </w:rPr>
      </w:pPr>
    </w:p>
    <w:p w:rsidR="00221A58" w:rsidRDefault="00221A58">
      <w:pPr>
        <w:spacing w:after="0" w:line="240" w:lineRule="auto"/>
        <w:rPr>
          <w:b/>
          <w:sz w:val="28"/>
          <w:szCs w:val="20"/>
        </w:rPr>
      </w:pPr>
      <w:r>
        <w:rPr>
          <w:b/>
          <w:sz w:val="28"/>
          <w:szCs w:val="20"/>
        </w:rPr>
        <w:br w:type="page"/>
      </w:r>
    </w:p>
    <w:p w:rsidR="00615594" w:rsidRDefault="00615594" w:rsidP="00145E79">
      <w:pPr>
        <w:spacing w:after="0" w:line="240" w:lineRule="auto"/>
        <w:rPr>
          <w:b/>
          <w:sz w:val="28"/>
          <w:szCs w:val="20"/>
        </w:rPr>
      </w:pPr>
      <w:r w:rsidRPr="00615594">
        <w:rPr>
          <w:b/>
          <w:sz w:val="28"/>
          <w:szCs w:val="20"/>
        </w:rPr>
        <w:lastRenderedPageBreak/>
        <w:t xml:space="preserve">Appendix – </w:t>
      </w:r>
      <w:r>
        <w:rPr>
          <w:b/>
          <w:sz w:val="28"/>
          <w:szCs w:val="20"/>
        </w:rPr>
        <w:t>E</w:t>
      </w:r>
      <w:r w:rsidRPr="00615594">
        <w:rPr>
          <w:b/>
          <w:sz w:val="28"/>
          <w:szCs w:val="20"/>
        </w:rPr>
        <w:t>xisting city-wide parking standards</w:t>
      </w:r>
    </w:p>
    <w:p w:rsidR="00615594" w:rsidRDefault="00615594" w:rsidP="00145E79">
      <w:pPr>
        <w:spacing w:after="0" w:line="240" w:lineRule="auto"/>
        <w:rPr>
          <w:b/>
          <w:sz w:val="28"/>
          <w:szCs w:val="20"/>
        </w:rPr>
      </w:pPr>
    </w:p>
    <w:p w:rsidR="00615594" w:rsidRPr="00615594" w:rsidRDefault="00615594" w:rsidP="00CB7439">
      <w:pPr>
        <w:spacing w:after="0" w:line="240" w:lineRule="auto"/>
        <w:rPr>
          <w:sz w:val="20"/>
          <w:szCs w:val="20"/>
        </w:rPr>
      </w:pPr>
      <w:r w:rsidRPr="00CB7439">
        <w:rPr>
          <w:b/>
          <w:sz w:val="20"/>
          <w:szCs w:val="20"/>
        </w:rPr>
        <w:t>Residential parking standards</w:t>
      </w:r>
      <w:r w:rsidRPr="00615594">
        <w:rPr>
          <w:sz w:val="20"/>
          <w:szCs w:val="20"/>
        </w:rPr>
        <w:t xml:space="preserve"> (</w:t>
      </w:r>
      <w:r>
        <w:rPr>
          <w:sz w:val="20"/>
          <w:szCs w:val="20"/>
        </w:rPr>
        <w:t xml:space="preserve">Policy HP6 of the </w:t>
      </w:r>
      <w:r w:rsidRPr="00615594">
        <w:rPr>
          <w:sz w:val="20"/>
          <w:szCs w:val="20"/>
        </w:rPr>
        <w:t>Sites and Housing Plan)</w:t>
      </w:r>
    </w:p>
    <w:tbl>
      <w:tblPr>
        <w:tblW w:w="9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000" w:firstRow="0" w:lastRow="0" w:firstColumn="0" w:lastColumn="0" w:noHBand="0" w:noVBand="0"/>
      </w:tblPr>
      <w:tblGrid>
        <w:gridCol w:w="3488"/>
        <w:gridCol w:w="504"/>
        <w:gridCol w:w="540"/>
        <w:gridCol w:w="540"/>
        <w:gridCol w:w="540"/>
        <w:gridCol w:w="540"/>
        <w:gridCol w:w="540"/>
        <w:gridCol w:w="540"/>
        <w:gridCol w:w="540"/>
        <w:gridCol w:w="540"/>
        <w:gridCol w:w="540"/>
        <w:gridCol w:w="540"/>
      </w:tblGrid>
      <w:tr w:rsidR="00615594" w:rsidRPr="00CB7439" w:rsidTr="007C0F84">
        <w:trPr>
          <w:cantSplit/>
        </w:trPr>
        <w:tc>
          <w:tcPr>
            <w:tcW w:w="3488" w:type="dxa"/>
            <w:tcBorders>
              <w:bottom w:val="nil"/>
            </w:tcBorders>
            <w:shd w:val="clear" w:color="auto" w:fill="auto"/>
            <w:vAlign w:val="center"/>
          </w:tcPr>
          <w:p w:rsidR="00615594" w:rsidRPr="00CB7439" w:rsidRDefault="00615594" w:rsidP="00CB7439">
            <w:pPr>
              <w:spacing w:after="0" w:line="240" w:lineRule="auto"/>
              <w:rPr>
                <w:rFonts w:asciiTheme="minorHAnsi" w:hAnsiTheme="minorHAnsi" w:cstheme="minorHAnsi"/>
                <w:sz w:val="20"/>
                <w:szCs w:val="20"/>
              </w:rPr>
            </w:pPr>
            <w:r w:rsidRPr="00CB7439">
              <w:rPr>
                <w:rFonts w:asciiTheme="minorHAnsi" w:hAnsiTheme="minorHAnsi" w:cstheme="minorHAnsi"/>
                <w:sz w:val="20"/>
                <w:szCs w:val="20"/>
              </w:rPr>
              <w:t>Number of bedrooms per dwelling</w:t>
            </w:r>
          </w:p>
        </w:tc>
        <w:tc>
          <w:tcPr>
            <w:tcW w:w="1044" w:type="dxa"/>
            <w:gridSpan w:val="2"/>
            <w:tcBorders>
              <w:bottom w:val="nil"/>
            </w:tcBorders>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w:t>
            </w:r>
          </w:p>
        </w:tc>
        <w:tc>
          <w:tcPr>
            <w:tcW w:w="1620" w:type="dxa"/>
            <w:gridSpan w:val="3"/>
            <w:tcBorders>
              <w:bottom w:val="single" w:sz="4" w:space="0" w:color="auto"/>
            </w:tcBorders>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2</w:t>
            </w:r>
          </w:p>
        </w:tc>
        <w:tc>
          <w:tcPr>
            <w:tcW w:w="1620" w:type="dxa"/>
            <w:gridSpan w:val="3"/>
            <w:tcBorders>
              <w:bottom w:val="single" w:sz="4" w:space="0" w:color="auto"/>
            </w:tcBorders>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3</w:t>
            </w:r>
          </w:p>
        </w:tc>
        <w:tc>
          <w:tcPr>
            <w:tcW w:w="1620" w:type="dxa"/>
            <w:gridSpan w:val="3"/>
            <w:tcBorders>
              <w:bottom w:val="single" w:sz="4" w:space="0" w:color="auto"/>
            </w:tcBorders>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4+</w:t>
            </w:r>
          </w:p>
        </w:tc>
      </w:tr>
      <w:tr w:rsidR="00615594" w:rsidRPr="00CB7439" w:rsidTr="007C0F84">
        <w:trPr>
          <w:cantSplit/>
        </w:trPr>
        <w:tc>
          <w:tcPr>
            <w:tcW w:w="3488" w:type="dxa"/>
            <w:shd w:val="clear" w:color="auto" w:fill="auto"/>
            <w:vAlign w:val="center"/>
          </w:tcPr>
          <w:p w:rsidR="00615594" w:rsidRPr="00CB7439" w:rsidRDefault="00615594" w:rsidP="00CB7439">
            <w:pPr>
              <w:spacing w:after="0" w:line="240" w:lineRule="auto"/>
              <w:rPr>
                <w:rFonts w:asciiTheme="minorHAnsi" w:hAnsiTheme="minorHAnsi" w:cstheme="minorHAnsi"/>
                <w:sz w:val="20"/>
                <w:szCs w:val="20"/>
              </w:rPr>
            </w:pPr>
            <w:r w:rsidRPr="00CB7439">
              <w:rPr>
                <w:rFonts w:asciiTheme="minorHAnsi" w:hAnsiTheme="minorHAnsi" w:cstheme="minorHAnsi"/>
                <w:sz w:val="20"/>
                <w:szCs w:val="20"/>
              </w:rPr>
              <w:t>Number of allocated spaces</w:t>
            </w:r>
          </w:p>
          <w:p w:rsidR="00615594" w:rsidRPr="00CB7439" w:rsidRDefault="00615594" w:rsidP="00CB7439">
            <w:pPr>
              <w:spacing w:after="0" w:line="240" w:lineRule="auto"/>
              <w:rPr>
                <w:rFonts w:asciiTheme="minorHAnsi" w:hAnsiTheme="minorHAnsi" w:cstheme="minorHAnsi"/>
                <w:sz w:val="20"/>
                <w:szCs w:val="20"/>
              </w:rPr>
            </w:pPr>
            <w:r w:rsidRPr="00CB7439">
              <w:rPr>
                <w:rFonts w:asciiTheme="minorHAnsi" w:hAnsiTheme="minorHAnsi" w:cstheme="minorHAnsi"/>
                <w:sz w:val="20"/>
                <w:szCs w:val="20"/>
              </w:rPr>
              <w:t>(</w:t>
            </w:r>
            <w:r w:rsidR="00CB7439">
              <w:rPr>
                <w:rFonts w:asciiTheme="minorHAnsi" w:hAnsiTheme="minorHAnsi" w:cstheme="minorHAnsi"/>
                <w:sz w:val="20"/>
                <w:szCs w:val="20"/>
              </w:rPr>
              <w:t>bold numbers</w:t>
            </w:r>
            <w:r w:rsidRPr="00CB7439">
              <w:rPr>
                <w:rFonts w:asciiTheme="minorHAnsi" w:hAnsiTheme="minorHAnsi" w:cstheme="minorHAnsi"/>
                <w:sz w:val="20"/>
                <w:szCs w:val="20"/>
              </w:rPr>
              <w:t xml:space="preserve">  =  maximum)</w:t>
            </w:r>
          </w:p>
        </w:tc>
        <w:tc>
          <w:tcPr>
            <w:tcW w:w="504"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b/>
                <w:sz w:val="20"/>
                <w:szCs w:val="20"/>
              </w:rPr>
            </w:pPr>
            <w:r w:rsidRPr="00CB7439">
              <w:rPr>
                <w:rFonts w:asciiTheme="minorHAnsi" w:hAnsiTheme="minorHAnsi" w:cstheme="minorHAnsi"/>
                <w:b/>
                <w:sz w:val="20"/>
                <w:szCs w:val="20"/>
              </w:rPr>
              <w:t>1</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b/>
                <w:sz w:val="20"/>
                <w:szCs w:val="20"/>
              </w:rPr>
            </w:pPr>
            <w:r w:rsidRPr="00CB7439">
              <w:rPr>
                <w:rFonts w:asciiTheme="minorHAnsi" w:hAnsiTheme="minorHAnsi" w:cstheme="minorHAnsi"/>
                <w:b/>
                <w:sz w:val="20"/>
                <w:szCs w:val="20"/>
              </w:rPr>
              <w:t>2</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b/>
                <w:sz w:val="20"/>
                <w:szCs w:val="20"/>
              </w:rPr>
            </w:pPr>
            <w:r w:rsidRPr="00CB7439">
              <w:rPr>
                <w:rFonts w:asciiTheme="minorHAnsi" w:hAnsiTheme="minorHAnsi" w:cstheme="minorHAnsi"/>
                <w:b/>
                <w:sz w:val="20"/>
                <w:szCs w:val="20"/>
              </w:rPr>
              <w:t>2</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b/>
                <w:sz w:val="20"/>
                <w:szCs w:val="20"/>
              </w:rPr>
            </w:pPr>
            <w:r w:rsidRPr="00CB7439">
              <w:rPr>
                <w:rFonts w:asciiTheme="minorHAnsi" w:hAnsiTheme="minorHAnsi" w:cstheme="minorHAnsi"/>
                <w:b/>
                <w:sz w:val="20"/>
                <w:szCs w:val="20"/>
              </w:rPr>
              <w:t>2</w:t>
            </w:r>
          </w:p>
        </w:tc>
      </w:tr>
      <w:tr w:rsidR="00615594" w:rsidRPr="00CB7439" w:rsidTr="007C0F84">
        <w:trPr>
          <w:cantSplit/>
        </w:trPr>
        <w:tc>
          <w:tcPr>
            <w:tcW w:w="3488" w:type="dxa"/>
            <w:shd w:val="clear" w:color="auto" w:fill="auto"/>
            <w:vAlign w:val="center"/>
          </w:tcPr>
          <w:p w:rsidR="00615594" w:rsidRPr="00CB7439" w:rsidRDefault="00615594" w:rsidP="00CB7439">
            <w:pPr>
              <w:spacing w:after="0" w:line="240" w:lineRule="auto"/>
              <w:rPr>
                <w:rFonts w:asciiTheme="minorHAnsi" w:hAnsiTheme="minorHAnsi" w:cstheme="minorHAnsi"/>
                <w:sz w:val="20"/>
                <w:szCs w:val="20"/>
              </w:rPr>
            </w:pPr>
            <w:r w:rsidRPr="00CB7439">
              <w:rPr>
                <w:rFonts w:asciiTheme="minorHAnsi" w:hAnsiTheme="minorHAnsi" w:cstheme="minorHAnsi"/>
                <w:sz w:val="20"/>
                <w:szCs w:val="20"/>
              </w:rPr>
              <w:t>Number of unallocated spaces (in addition to allocated spaces)*</w:t>
            </w:r>
          </w:p>
        </w:tc>
        <w:tc>
          <w:tcPr>
            <w:tcW w:w="504"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1.0</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0.4</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1.5</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0.7</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0.3</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1.8</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0.9</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0.4</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2.1</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1.2</w:t>
            </w:r>
          </w:p>
        </w:tc>
        <w:tc>
          <w:tcPr>
            <w:tcW w:w="540" w:type="dxa"/>
            <w:shd w:val="clear" w:color="auto" w:fill="auto"/>
            <w:vAlign w:val="center"/>
          </w:tcPr>
          <w:p w:rsidR="00615594" w:rsidRPr="00CB7439" w:rsidRDefault="00615594" w:rsidP="00CB7439">
            <w:pPr>
              <w:spacing w:after="0" w:line="240" w:lineRule="auto"/>
              <w:jc w:val="center"/>
              <w:rPr>
                <w:rFonts w:asciiTheme="minorHAnsi" w:hAnsiTheme="minorHAnsi" w:cstheme="minorHAnsi"/>
                <w:sz w:val="20"/>
                <w:szCs w:val="20"/>
              </w:rPr>
            </w:pPr>
            <w:r w:rsidRPr="00CB7439">
              <w:rPr>
                <w:rFonts w:asciiTheme="minorHAnsi" w:hAnsiTheme="minorHAnsi" w:cstheme="minorHAnsi"/>
                <w:sz w:val="20"/>
                <w:szCs w:val="20"/>
              </w:rPr>
              <w:t>0.5</w:t>
            </w:r>
          </w:p>
        </w:tc>
      </w:tr>
    </w:tbl>
    <w:p w:rsidR="00CB7439" w:rsidRPr="009156DF" w:rsidRDefault="00CB7439" w:rsidP="00CB7439">
      <w:pPr>
        <w:spacing w:before="120" w:after="120" w:line="240" w:lineRule="auto"/>
        <w:jc w:val="both"/>
        <w:rPr>
          <w:rFonts w:cs="Arial"/>
          <w:bCs/>
          <w:sz w:val="20"/>
          <w:szCs w:val="20"/>
        </w:rPr>
      </w:pPr>
      <w:r w:rsidRPr="009156DF">
        <w:rPr>
          <w:rFonts w:cs="Arial"/>
          <w:bCs/>
          <w:sz w:val="20"/>
          <w:szCs w:val="20"/>
        </w:rPr>
        <w:t>*These figures are maxima but are recommended for all developments that involve the creation of a new access road. The minimum requirement for unallocated visitor parking is 0.2 spaces per dwelling.</w:t>
      </w:r>
    </w:p>
    <w:p w:rsidR="00CB7439" w:rsidRPr="00CB7439" w:rsidRDefault="00CB7439" w:rsidP="00CB7439">
      <w:pPr>
        <w:spacing w:after="0" w:line="240" w:lineRule="auto"/>
        <w:rPr>
          <w:rFonts w:asciiTheme="minorHAnsi" w:hAnsiTheme="minorHAnsi" w:cstheme="minorHAnsi"/>
          <w:b/>
          <w:sz w:val="20"/>
          <w:szCs w:val="20"/>
        </w:rPr>
      </w:pPr>
    </w:p>
    <w:p w:rsidR="00615594" w:rsidRPr="00CB7439" w:rsidRDefault="00CB7439" w:rsidP="00CB7439">
      <w:pPr>
        <w:spacing w:after="0" w:line="240" w:lineRule="auto"/>
        <w:rPr>
          <w:rFonts w:asciiTheme="minorHAnsi" w:hAnsiTheme="minorHAnsi" w:cstheme="minorHAnsi"/>
          <w:sz w:val="20"/>
          <w:szCs w:val="20"/>
        </w:rPr>
      </w:pPr>
      <w:r w:rsidRPr="00CB7439">
        <w:rPr>
          <w:rFonts w:asciiTheme="minorHAnsi" w:hAnsiTheme="minorHAnsi" w:cstheme="minorHAnsi"/>
          <w:b/>
          <w:sz w:val="20"/>
          <w:szCs w:val="20"/>
        </w:rPr>
        <w:t>Retail parking standards</w:t>
      </w:r>
      <w:r w:rsidRPr="00CB7439">
        <w:rPr>
          <w:rFonts w:asciiTheme="minorHAnsi" w:hAnsiTheme="minorHAnsi" w:cstheme="minorHAnsi"/>
          <w:sz w:val="20"/>
          <w:szCs w:val="20"/>
        </w:rPr>
        <w:t xml:space="preserve"> (Policy TR.3 of the Oxford Local Plan)</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3828"/>
        <w:gridCol w:w="5528"/>
      </w:tblGrid>
      <w:tr w:rsidR="00CB7439" w:rsidRPr="00CB7439" w:rsidTr="00CB7439">
        <w:tc>
          <w:tcPr>
            <w:tcW w:w="3828" w:type="dxa"/>
          </w:tcPr>
          <w:p w:rsidR="00CB7439" w:rsidRPr="00CB7439" w:rsidRDefault="00CB7439" w:rsidP="00CB7439">
            <w:pPr>
              <w:spacing w:after="0" w:line="240" w:lineRule="auto"/>
              <w:rPr>
                <w:rFonts w:asciiTheme="minorHAnsi" w:hAnsiTheme="minorHAnsi" w:cstheme="minorHAnsi"/>
                <w:sz w:val="20"/>
                <w:szCs w:val="20"/>
              </w:rPr>
            </w:pPr>
            <w:r w:rsidRPr="00CB7439">
              <w:rPr>
                <w:rFonts w:asciiTheme="minorHAnsi" w:hAnsiTheme="minorHAnsi" w:cstheme="minorHAnsi"/>
                <w:kern w:val="1"/>
                <w:sz w:val="20"/>
                <w:szCs w:val="20"/>
              </w:rPr>
              <w:t>Food retail (A1 shops)</w:t>
            </w:r>
          </w:p>
          <w:p w:rsidR="00CB7439" w:rsidRPr="00CB7439" w:rsidRDefault="00CB7439" w:rsidP="00CB7439">
            <w:pPr>
              <w:spacing w:after="0" w:line="240" w:lineRule="auto"/>
              <w:rPr>
                <w:rFonts w:asciiTheme="minorHAnsi" w:hAnsiTheme="minorHAnsi" w:cstheme="minorHAnsi"/>
                <w:kern w:val="1"/>
                <w:sz w:val="20"/>
                <w:szCs w:val="20"/>
              </w:rPr>
            </w:pPr>
          </w:p>
        </w:tc>
        <w:tc>
          <w:tcPr>
            <w:tcW w:w="55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 xml:space="preserve">1 space </w:t>
            </w:r>
            <w:proofErr w:type="gramStart"/>
            <w:r w:rsidRPr="00CB7439">
              <w:rPr>
                <w:rFonts w:asciiTheme="minorHAnsi" w:hAnsiTheme="minorHAnsi" w:cstheme="minorHAnsi"/>
                <w:kern w:val="1"/>
                <w:sz w:val="20"/>
                <w:szCs w:val="20"/>
              </w:rPr>
              <w:t xml:space="preserve">per 50 </w:t>
            </w:r>
            <w:proofErr w:type="spellStart"/>
            <w:r w:rsidRPr="00CB7439">
              <w:rPr>
                <w:rFonts w:asciiTheme="minorHAnsi" w:hAnsiTheme="minorHAnsi" w:cstheme="minorHAnsi"/>
                <w:kern w:val="1"/>
                <w:sz w:val="20"/>
                <w:szCs w:val="20"/>
              </w:rPr>
              <w:t>sq.m</w:t>
            </w:r>
            <w:proofErr w:type="spellEnd"/>
            <w:proofErr w:type="gramEnd"/>
            <w:r w:rsidRPr="00CB7439">
              <w:rPr>
                <w:rFonts w:asciiTheme="minorHAnsi" w:hAnsiTheme="minorHAnsi" w:cstheme="minorHAnsi"/>
                <w:kern w:val="1"/>
                <w:sz w:val="20"/>
                <w:szCs w:val="20"/>
              </w:rPr>
              <w:t xml:space="preserve">. </w:t>
            </w:r>
            <w:proofErr w:type="gramStart"/>
            <w:r w:rsidRPr="00CB7439">
              <w:rPr>
                <w:rFonts w:asciiTheme="minorHAnsi" w:hAnsiTheme="minorHAnsi" w:cstheme="minorHAnsi"/>
                <w:kern w:val="1"/>
                <w:sz w:val="20"/>
                <w:szCs w:val="20"/>
              </w:rPr>
              <w:t>up</w:t>
            </w:r>
            <w:proofErr w:type="gramEnd"/>
            <w:r w:rsidRPr="00CB7439">
              <w:rPr>
                <w:rFonts w:asciiTheme="minorHAnsi" w:hAnsiTheme="minorHAnsi" w:cstheme="minorHAnsi"/>
                <w:kern w:val="1"/>
                <w:sz w:val="20"/>
                <w:szCs w:val="20"/>
              </w:rPr>
              <w:t xml:space="preserve"> to 1,000 </w:t>
            </w:r>
            <w:proofErr w:type="spellStart"/>
            <w:r w:rsidRPr="00CB7439">
              <w:rPr>
                <w:rFonts w:asciiTheme="minorHAnsi" w:hAnsiTheme="minorHAnsi" w:cstheme="minorHAnsi"/>
                <w:kern w:val="1"/>
                <w:sz w:val="20"/>
                <w:szCs w:val="20"/>
              </w:rPr>
              <w:t>sq.m</w:t>
            </w:r>
            <w:proofErr w:type="spellEnd"/>
            <w:r w:rsidRPr="00CB7439">
              <w:rPr>
                <w:rFonts w:asciiTheme="minorHAnsi" w:hAnsiTheme="minorHAnsi" w:cstheme="minorHAnsi"/>
                <w:kern w:val="1"/>
                <w:sz w:val="20"/>
                <w:szCs w:val="20"/>
              </w:rPr>
              <w:t>; 1 space pe</w:t>
            </w:r>
            <w:r>
              <w:rPr>
                <w:rFonts w:asciiTheme="minorHAnsi" w:hAnsiTheme="minorHAnsi" w:cstheme="minorHAnsi"/>
                <w:kern w:val="1"/>
                <w:sz w:val="20"/>
                <w:szCs w:val="20"/>
              </w:rPr>
              <w:t xml:space="preserve">r 14 </w:t>
            </w:r>
            <w:proofErr w:type="spellStart"/>
            <w:r>
              <w:rPr>
                <w:rFonts w:asciiTheme="minorHAnsi" w:hAnsiTheme="minorHAnsi" w:cstheme="minorHAnsi"/>
                <w:kern w:val="1"/>
                <w:sz w:val="20"/>
                <w:szCs w:val="20"/>
              </w:rPr>
              <w:t>sq.m</w:t>
            </w:r>
            <w:proofErr w:type="spellEnd"/>
            <w:r>
              <w:rPr>
                <w:rFonts w:asciiTheme="minorHAnsi" w:hAnsiTheme="minorHAnsi" w:cstheme="minorHAnsi"/>
                <w:kern w:val="1"/>
                <w:sz w:val="20"/>
                <w:szCs w:val="20"/>
              </w:rPr>
              <w:t>. thereafter</w:t>
            </w:r>
          </w:p>
        </w:tc>
      </w:tr>
      <w:tr w:rsidR="00CB7439" w:rsidRPr="00CB7439" w:rsidTr="00CB7439">
        <w:tc>
          <w:tcPr>
            <w:tcW w:w="38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Non-food retail: A1 (shops)</w:t>
            </w:r>
            <w:r w:rsidRPr="00CB7439">
              <w:rPr>
                <w:rFonts w:asciiTheme="minorHAnsi" w:hAnsiTheme="minorHAnsi" w:cstheme="minorHAnsi"/>
                <w:sz w:val="20"/>
                <w:szCs w:val="20"/>
              </w:rPr>
              <w:t xml:space="preserve"> and A2 (financial and professional services)</w:t>
            </w:r>
          </w:p>
        </w:tc>
        <w:tc>
          <w:tcPr>
            <w:tcW w:w="55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 xml:space="preserve">1 space </w:t>
            </w:r>
            <w:proofErr w:type="gramStart"/>
            <w:r w:rsidRPr="00CB7439">
              <w:rPr>
                <w:rFonts w:asciiTheme="minorHAnsi" w:hAnsiTheme="minorHAnsi" w:cstheme="minorHAnsi"/>
                <w:kern w:val="1"/>
                <w:sz w:val="20"/>
                <w:szCs w:val="20"/>
              </w:rPr>
              <w:t xml:space="preserve">per 50 </w:t>
            </w:r>
            <w:proofErr w:type="spellStart"/>
            <w:r w:rsidRPr="00CB7439">
              <w:rPr>
                <w:rFonts w:asciiTheme="minorHAnsi" w:hAnsiTheme="minorHAnsi" w:cstheme="minorHAnsi"/>
                <w:kern w:val="1"/>
                <w:sz w:val="20"/>
                <w:szCs w:val="20"/>
              </w:rPr>
              <w:t>sq.m</w:t>
            </w:r>
            <w:proofErr w:type="spellEnd"/>
            <w:proofErr w:type="gramEnd"/>
            <w:r w:rsidRPr="00CB7439">
              <w:rPr>
                <w:rFonts w:asciiTheme="minorHAnsi" w:hAnsiTheme="minorHAnsi" w:cstheme="minorHAnsi"/>
                <w:kern w:val="1"/>
                <w:sz w:val="20"/>
                <w:szCs w:val="20"/>
              </w:rPr>
              <w:t>.</w:t>
            </w:r>
          </w:p>
        </w:tc>
      </w:tr>
      <w:tr w:rsidR="00CB7439" w:rsidRPr="00CB7439" w:rsidTr="00CB7439">
        <w:tc>
          <w:tcPr>
            <w:tcW w:w="38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Pubs/ Restaurants/ Cafe's (A3 food and drink)</w:t>
            </w:r>
          </w:p>
        </w:tc>
        <w:tc>
          <w:tcPr>
            <w:tcW w:w="55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 xml:space="preserve">1 space </w:t>
            </w:r>
            <w:proofErr w:type="gramStart"/>
            <w:r>
              <w:rPr>
                <w:rFonts w:asciiTheme="minorHAnsi" w:hAnsiTheme="minorHAnsi" w:cstheme="minorHAnsi"/>
                <w:kern w:val="1"/>
                <w:sz w:val="20"/>
                <w:szCs w:val="20"/>
              </w:rPr>
              <w:t xml:space="preserve">per 20 </w:t>
            </w:r>
            <w:proofErr w:type="spellStart"/>
            <w:r>
              <w:rPr>
                <w:rFonts w:asciiTheme="minorHAnsi" w:hAnsiTheme="minorHAnsi" w:cstheme="minorHAnsi"/>
                <w:kern w:val="1"/>
                <w:sz w:val="20"/>
                <w:szCs w:val="20"/>
              </w:rPr>
              <w:t>sq.m</w:t>
            </w:r>
            <w:proofErr w:type="spellEnd"/>
            <w:proofErr w:type="gramEnd"/>
            <w:r>
              <w:rPr>
                <w:rFonts w:asciiTheme="minorHAnsi" w:hAnsiTheme="minorHAnsi" w:cstheme="minorHAnsi"/>
                <w:kern w:val="1"/>
                <w:sz w:val="20"/>
                <w:szCs w:val="20"/>
              </w:rPr>
              <w:t>. public floor space plus, 1 space for resident staff</w:t>
            </w:r>
          </w:p>
        </w:tc>
      </w:tr>
      <w:tr w:rsidR="00CB7439" w:rsidRPr="00CB7439" w:rsidTr="00CB7439">
        <w:tc>
          <w:tcPr>
            <w:tcW w:w="38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Take-</w:t>
            </w:r>
            <w:proofErr w:type="spellStart"/>
            <w:r w:rsidRPr="00CB7439">
              <w:rPr>
                <w:rFonts w:asciiTheme="minorHAnsi" w:hAnsiTheme="minorHAnsi" w:cstheme="minorHAnsi"/>
                <w:kern w:val="1"/>
                <w:sz w:val="20"/>
                <w:szCs w:val="20"/>
              </w:rPr>
              <w:t>aways</w:t>
            </w:r>
            <w:proofErr w:type="spellEnd"/>
            <w:r w:rsidRPr="00CB7439">
              <w:rPr>
                <w:rFonts w:asciiTheme="minorHAnsi" w:hAnsiTheme="minorHAnsi" w:cstheme="minorHAnsi"/>
                <w:kern w:val="1"/>
                <w:sz w:val="20"/>
                <w:szCs w:val="20"/>
              </w:rPr>
              <w:t>/launderettes/off-licences</w:t>
            </w:r>
          </w:p>
        </w:tc>
        <w:tc>
          <w:tcPr>
            <w:tcW w:w="5528" w:type="dxa"/>
          </w:tcPr>
          <w:p w:rsidR="00CB7439" w:rsidRPr="00CB7439" w:rsidRDefault="00CB7439" w:rsidP="00CB7439">
            <w:pPr>
              <w:spacing w:after="0" w:line="240" w:lineRule="auto"/>
              <w:rPr>
                <w:rFonts w:asciiTheme="minorHAnsi" w:hAnsiTheme="minorHAnsi" w:cstheme="minorHAnsi"/>
                <w:kern w:val="1"/>
                <w:sz w:val="20"/>
                <w:szCs w:val="20"/>
              </w:rPr>
            </w:pPr>
            <w:r>
              <w:rPr>
                <w:rFonts w:asciiTheme="minorHAnsi" w:hAnsiTheme="minorHAnsi" w:cstheme="minorHAnsi"/>
                <w:kern w:val="1"/>
                <w:sz w:val="20"/>
                <w:szCs w:val="20"/>
              </w:rPr>
              <w:t>2 spaces</w:t>
            </w:r>
          </w:p>
        </w:tc>
      </w:tr>
    </w:tbl>
    <w:p w:rsidR="00CB7439" w:rsidRDefault="00CB7439" w:rsidP="00CB7439">
      <w:pPr>
        <w:spacing w:after="0" w:line="240" w:lineRule="auto"/>
        <w:rPr>
          <w:rFonts w:asciiTheme="minorHAnsi" w:hAnsiTheme="minorHAnsi" w:cstheme="minorHAnsi"/>
          <w:sz w:val="20"/>
          <w:szCs w:val="20"/>
        </w:rPr>
      </w:pPr>
    </w:p>
    <w:p w:rsidR="00CB7439" w:rsidRPr="00CB7439" w:rsidRDefault="00CB7439" w:rsidP="00CB7439">
      <w:pPr>
        <w:spacing w:after="0" w:line="240" w:lineRule="auto"/>
        <w:rPr>
          <w:rFonts w:asciiTheme="minorHAnsi" w:hAnsiTheme="minorHAnsi" w:cstheme="minorHAnsi"/>
          <w:sz w:val="20"/>
          <w:szCs w:val="20"/>
        </w:rPr>
      </w:pPr>
      <w:r w:rsidRPr="00CB7439">
        <w:rPr>
          <w:rFonts w:asciiTheme="minorHAnsi" w:hAnsiTheme="minorHAnsi" w:cstheme="minorHAnsi"/>
          <w:b/>
          <w:sz w:val="20"/>
          <w:szCs w:val="20"/>
        </w:rPr>
        <w:t>Business parking standards</w:t>
      </w:r>
      <w:r w:rsidRPr="00CB7439">
        <w:rPr>
          <w:rFonts w:asciiTheme="minorHAnsi" w:hAnsiTheme="minorHAnsi" w:cstheme="minorHAnsi"/>
          <w:sz w:val="20"/>
          <w:szCs w:val="20"/>
        </w:rPr>
        <w:t xml:space="preserve"> (Policy TR.3 of the Oxford Local Plan)</w:t>
      </w:r>
    </w:p>
    <w:tbl>
      <w:tblPr>
        <w:tblW w:w="0" w:type="auto"/>
        <w:tblInd w:w="18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3828"/>
        <w:gridCol w:w="5528"/>
      </w:tblGrid>
      <w:tr w:rsidR="00CB7439" w:rsidRPr="00CB7439" w:rsidTr="00CB7439">
        <w:tc>
          <w:tcPr>
            <w:tcW w:w="3828" w:type="dxa"/>
            <w:tcBorders>
              <w:right w:val="nil"/>
            </w:tcBorders>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Offices (B1)</w:t>
            </w:r>
          </w:p>
        </w:tc>
        <w:tc>
          <w:tcPr>
            <w:tcW w:w="5528" w:type="dxa"/>
            <w:tcBorders>
              <w:top w:val="single" w:sz="4" w:space="0" w:color="auto"/>
              <w:left w:val="single" w:sz="4" w:space="0" w:color="auto"/>
              <w:bottom w:val="single" w:sz="4" w:space="0" w:color="auto"/>
            </w:tcBorders>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 xml:space="preserve">1 space </w:t>
            </w:r>
            <w:proofErr w:type="gramStart"/>
            <w:r w:rsidRPr="00CB7439">
              <w:rPr>
                <w:rFonts w:asciiTheme="minorHAnsi" w:hAnsiTheme="minorHAnsi" w:cstheme="minorHAnsi"/>
                <w:kern w:val="1"/>
                <w:sz w:val="20"/>
                <w:szCs w:val="20"/>
              </w:rPr>
              <w:t xml:space="preserve">per </w:t>
            </w:r>
            <w:r>
              <w:rPr>
                <w:rFonts w:asciiTheme="minorHAnsi" w:hAnsiTheme="minorHAnsi" w:cstheme="minorHAnsi"/>
                <w:kern w:val="1"/>
                <w:sz w:val="20"/>
                <w:szCs w:val="20"/>
              </w:rPr>
              <w:t xml:space="preserve">35 </w:t>
            </w:r>
            <w:proofErr w:type="spellStart"/>
            <w:r>
              <w:rPr>
                <w:rFonts w:asciiTheme="minorHAnsi" w:hAnsiTheme="minorHAnsi" w:cstheme="minorHAnsi"/>
                <w:kern w:val="1"/>
                <w:sz w:val="20"/>
                <w:szCs w:val="20"/>
              </w:rPr>
              <w:t>sq.m</w:t>
            </w:r>
            <w:proofErr w:type="spellEnd"/>
            <w:proofErr w:type="gramEnd"/>
            <w:r>
              <w:rPr>
                <w:rFonts w:asciiTheme="minorHAnsi" w:hAnsiTheme="minorHAnsi" w:cstheme="minorHAnsi"/>
                <w:kern w:val="1"/>
                <w:sz w:val="20"/>
                <w:szCs w:val="20"/>
              </w:rPr>
              <w:t>. or 1 space per 2 staff</w:t>
            </w:r>
          </w:p>
        </w:tc>
      </w:tr>
      <w:tr w:rsidR="00CB7439" w:rsidRPr="00CB7439" w:rsidTr="00CB7439">
        <w:tblPrEx>
          <w:tblBorders>
            <w:insideH w:val="single" w:sz="4" w:space="0" w:color="auto"/>
            <w:insideV w:val="single" w:sz="4" w:space="0" w:color="auto"/>
          </w:tblBorders>
        </w:tblPrEx>
        <w:tc>
          <w:tcPr>
            <w:tcW w:w="38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General Industry (B2)/Storage and distribution (B8)</w:t>
            </w:r>
          </w:p>
        </w:tc>
        <w:tc>
          <w:tcPr>
            <w:tcW w:w="5528" w:type="dxa"/>
          </w:tcPr>
          <w:p w:rsidR="00CB7439" w:rsidRPr="00CB7439" w:rsidRDefault="00CB7439" w:rsidP="00CB7439">
            <w:pPr>
              <w:spacing w:after="0" w:line="240" w:lineRule="auto"/>
              <w:rPr>
                <w:rFonts w:asciiTheme="minorHAnsi" w:hAnsiTheme="minorHAnsi" w:cstheme="minorHAnsi"/>
                <w:kern w:val="1"/>
                <w:sz w:val="20"/>
                <w:szCs w:val="20"/>
              </w:rPr>
            </w:pPr>
            <w:r w:rsidRPr="00CB7439">
              <w:rPr>
                <w:rFonts w:asciiTheme="minorHAnsi" w:hAnsiTheme="minorHAnsi" w:cstheme="minorHAnsi"/>
                <w:kern w:val="1"/>
                <w:sz w:val="20"/>
                <w:szCs w:val="20"/>
              </w:rPr>
              <w:t xml:space="preserve">1 space </w:t>
            </w:r>
            <w:proofErr w:type="gramStart"/>
            <w:r w:rsidRPr="00CB7439">
              <w:rPr>
                <w:rFonts w:asciiTheme="minorHAnsi" w:hAnsiTheme="minorHAnsi" w:cstheme="minorHAnsi"/>
                <w:kern w:val="1"/>
                <w:sz w:val="20"/>
                <w:szCs w:val="20"/>
              </w:rPr>
              <w:t xml:space="preserve">per 35 </w:t>
            </w:r>
            <w:proofErr w:type="spellStart"/>
            <w:r w:rsidRPr="00CB7439">
              <w:rPr>
                <w:rFonts w:asciiTheme="minorHAnsi" w:hAnsiTheme="minorHAnsi" w:cstheme="minorHAnsi"/>
                <w:kern w:val="1"/>
                <w:sz w:val="20"/>
                <w:szCs w:val="20"/>
              </w:rPr>
              <w:t>sq.m</w:t>
            </w:r>
            <w:proofErr w:type="spellEnd"/>
            <w:proofErr w:type="gramEnd"/>
            <w:r w:rsidRPr="00CB7439">
              <w:rPr>
                <w:rFonts w:asciiTheme="minorHAnsi" w:hAnsiTheme="minorHAnsi" w:cstheme="minorHAnsi"/>
                <w:kern w:val="1"/>
                <w:sz w:val="20"/>
                <w:szCs w:val="20"/>
              </w:rPr>
              <w:t xml:space="preserve">. </w:t>
            </w:r>
            <w:proofErr w:type="gramStart"/>
            <w:r w:rsidRPr="00CB7439">
              <w:rPr>
                <w:rFonts w:asciiTheme="minorHAnsi" w:hAnsiTheme="minorHAnsi" w:cstheme="minorHAnsi"/>
                <w:kern w:val="1"/>
                <w:sz w:val="20"/>
                <w:szCs w:val="20"/>
              </w:rPr>
              <w:t>up</w:t>
            </w:r>
            <w:proofErr w:type="gramEnd"/>
            <w:r w:rsidRPr="00CB7439">
              <w:rPr>
                <w:rFonts w:asciiTheme="minorHAnsi" w:hAnsiTheme="minorHAnsi" w:cstheme="minorHAnsi"/>
                <w:kern w:val="1"/>
                <w:sz w:val="20"/>
                <w:szCs w:val="20"/>
              </w:rPr>
              <w:t xml:space="preserve"> to 235 </w:t>
            </w:r>
            <w:proofErr w:type="spellStart"/>
            <w:r w:rsidRPr="00CB7439">
              <w:rPr>
                <w:rFonts w:asciiTheme="minorHAnsi" w:hAnsiTheme="minorHAnsi" w:cstheme="minorHAnsi"/>
                <w:kern w:val="1"/>
                <w:sz w:val="20"/>
                <w:szCs w:val="20"/>
              </w:rPr>
              <w:t>sq.m</w:t>
            </w:r>
            <w:proofErr w:type="spellEnd"/>
            <w:r w:rsidRPr="00CB7439">
              <w:rPr>
                <w:rFonts w:asciiTheme="minorHAnsi" w:hAnsiTheme="minorHAnsi" w:cstheme="minorHAnsi"/>
                <w:kern w:val="1"/>
                <w:sz w:val="20"/>
                <w:szCs w:val="20"/>
              </w:rPr>
              <w:t>; 1</w:t>
            </w:r>
            <w:r>
              <w:rPr>
                <w:rFonts w:asciiTheme="minorHAnsi" w:hAnsiTheme="minorHAnsi" w:cstheme="minorHAnsi"/>
                <w:kern w:val="1"/>
                <w:sz w:val="20"/>
                <w:szCs w:val="20"/>
              </w:rPr>
              <w:t xml:space="preserve"> space per 300 </w:t>
            </w:r>
            <w:proofErr w:type="spellStart"/>
            <w:r>
              <w:rPr>
                <w:rFonts w:asciiTheme="minorHAnsi" w:hAnsiTheme="minorHAnsi" w:cstheme="minorHAnsi"/>
                <w:kern w:val="1"/>
                <w:sz w:val="20"/>
                <w:szCs w:val="20"/>
              </w:rPr>
              <w:t>sq.m</w:t>
            </w:r>
            <w:proofErr w:type="spellEnd"/>
            <w:r>
              <w:rPr>
                <w:rFonts w:asciiTheme="minorHAnsi" w:hAnsiTheme="minorHAnsi" w:cstheme="minorHAnsi"/>
                <w:kern w:val="1"/>
                <w:sz w:val="20"/>
                <w:szCs w:val="20"/>
              </w:rPr>
              <w:t>. thereafter</w:t>
            </w:r>
          </w:p>
        </w:tc>
      </w:tr>
    </w:tbl>
    <w:p w:rsidR="00CB7439" w:rsidRPr="00CB7439" w:rsidRDefault="00CB7439" w:rsidP="00CB7439">
      <w:pPr>
        <w:spacing w:after="0" w:line="240" w:lineRule="auto"/>
        <w:rPr>
          <w:sz w:val="20"/>
          <w:szCs w:val="20"/>
        </w:rPr>
      </w:pPr>
    </w:p>
    <w:sectPr w:rsidR="00CB7439" w:rsidRPr="00CB7439" w:rsidSect="00F315BA">
      <w:headerReference w:type="first" r:id="rId20"/>
      <w:type w:val="continuous"/>
      <w:pgSz w:w="11907" w:h="16839" w:code="9"/>
      <w:pgMar w:top="899" w:right="907" w:bottom="851" w:left="90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12F" w:rsidRDefault="0078212F" w:rsidP="004776E5">
      <w:pPr>
        <w:spacing w:after="0" w:line="240" w:lineRule="auto"/>
      </w:pPr>
      <w:r>
        <w:separator/>
      </w:r>
    </w:p>
  </w:endnote>
  <w:endnote w:type="continuationSeparator" w:id="0">
    <w:p w:rsidR="0078212F" w:rsidRDefault="0078212F" w:rsidP="0047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364929"/>
      <w:docPartObj>
        <w:docPartGallery w:val="Page Numbers (Bottom of Page)"/>
        <w:docPartUnique/>
      </w:docPartObj>
    </w:sdtPr>
    <w:sdtEndPr>
      <w:rPr>
        <w:noProof/>
        <w:sz w:val="20"/>
      </w:rPr>
    </w:sdtEndPr>
    <w:sdtContent>
      <w:p w:rsidR="0078212F" w:rsidRPr="00D1208F" w:rsidRDefault="0078212F">
        <w:pPr>
          <w:pStyle w:val="Footer"/>
          <w:jc w:val="right"/>
          <w:rPr>
            <w:sz w:val="20"/>
          </w:rPr>
        </w:pPr>
        <w:r w:rsidRPr="00D1208F">
          <w:rPr>
            <w:sz w:val="20"/>
          </w:rPr>
          <w:fldChar w:fldCharType="begin"/>
        </w:r>
        <w:r w:rsidRPr="00D1208F">
          <w:rPr>
            <w:sz w:val="20"/>
          </w:rPr>
          <w:instrText xml:space="preserve"> PAGE   \* MERGEFORMAT </w:instrText>
        </w:r>
        <w:r w:rsidRPr="00D1208F">
          <w:rPr>
            <w:sz w:val="20"/>
          </w:rPr>
          <w:fldChar w:fldCharType="separate"/>
        </w:r>
        <w:r w:rsidR="00FA4FA0">
          <w:rPr>
            <w:noProof/>
            <w:sz w:val="20"/>
          </w:rPr>
          <w:t>20</w:t>
        </w:r>
        <w:r w:rsidRPr="00D1208F">
          <w:rPr>
            <w:noProof/>
            <w:sz w:val="20"/>
          </w:rPr>
          <w:fldChar w:fldCharType="end"/>
        </w:r>
      </w:p>
    </w:sdtContent>
  </w:sdt>
  <w:p w:rsidR="0078212F" w:rsidRDefault="00782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51755"/>
      <w:docPartObj>
        <w:docPartGallery w:val="Page Numbers (Bottom of Page)"/>
        <w:docPartUnique/>
      </w:docPartObj>
    </w:sdtPr>
    <w:sdtEndPr>
      <w:rPr>
        <w:noProof/>
        <w:sz w:val="20"/>
      </w:rPr>
    </w:sdtEndPr>
    <w:sdtContent>
      <w:p w:rsidR="0078212F" w:rsidRPr="00D1208F" w:rsidRDefault="0078212F">
        <w:pPr>
          <w:pStyle w:val="Footer"/>
          <w:jc w:val="right"/>
          <w:rPr>
            <w:sz w:val="20"/>
          </w:rPr>
        </w:pPr>
        <w:r w:rsidRPr="00D1208F">
          <w:rPr>
            <w:sz w:val="20"/>
          </w:rPr>
          <w:fldChar w:fldCharType="begin"/>
        </w:r>
        <w:r w:rsidRPr="00D1208F">
          <w:rPr>
            <w:sz w:val="20"/>
          </w:rPr>
          <w:instrText xml:space="preserve"> PAGE   \* MERGEFORMAT </w:instrText>
        </w:r>
        <w:r w:rsidRPr="00D1208F">
          <w:rPr>
            <w:sz w:val="20"/>
          </w:rPr>
          <w:fldChar w:fldCharType="separate"/>
        </w:r>
        <w:r w:rsidR="00FA4FA0">
          <w:rPr>
            <w:noProof/>
            <w:sz w:val="20"/>
          </w:rPr>
          <w:t>21</w:t>
        </w:r>
        <w:r w:rsidRPr="00D1208F">
          <w:rPr>
            <w:noProof/>
            <w:sz w:val="20"/>
          </w:rPr>
          <w:fldChar w:fldCharType="end"/>
        </w:r>
      </w:p>
    </w:sdtContent>
  </w:sdt>
  <w:p w:rsidR="0078212F" w:rsidRDefault="007821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A58" w:rsidRPr="00221A58" w:rsidRDefault="00221A58" w:rsidP="00221A58">
    <w:pPr>
      <w:spacing w:after="0" w:line="240" w:lineRule="auto"/>
      <w:rPr>
        <w:rFonts w:cs="Calibri"/>
        <w:i/>
        <w:sz w:val="18"/>
        <w:szCs w:val="18"/>
      </w:rPr>
    </w:pPr>
    <w:r w:rsidRPr="00221A58">
      <w:rPr>
        <w:rFonts w:cs="Calibri"/>
        <w:i/>
        <w:sz w:val="18"/>
        <w:szCs w:val="18"/>
      </w:rPr>
      <w:t>Northern Gateway Area Action Plan – Options Document</w:t>
    </w:r>
  </w:p>
  <w:p w:rsidR="0078212F" w:rsidRDefault="00782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12F" w:rsidRDefault="0078212F" w:rsidP="004776E5">
      <w:pPr>
        <w:spacing w:after="0" w:line="240" w:lineRule="auto"/>
      </w:pPr>
      <w:r>
        <w:separator/>
      </w:r>
    </w:p>
  </w:footnote>
  <w:footnote w:type="continuationSeparator" w:id="0">
    <w:p w:rsidR="0078212F" w:rsidRDefault="0078212F" w:rsidP="004776E5">
      <w:pPr>
        <w:spacing w:after="0" w:line="240" w:lineRule="auto"/>
      </w:pPr>
      <w:r>
        <w:continuationSeparator/>
      </w:r>
    </w:p>
  </w:footnote>
  <w:footnote w:id="1">
    <w:p w:rsidR="0078212F" w:rsidRDefault="0078212F">
      <w:pPr>
        <w:pStyle w:val="FootnoteText"/>
      </w:pPr>
      <w:r>
        <w:rPr>
          <w:rStyle w:val="FootnoteReference"/>
        </w:rPr>
        <w:footnoteRef/>
      </w:r>
      <w:r>
        <w:t xml:space="preserve"> </w:t>
      </w:r>
      <w:r w:rsidRPr="0080292B">
        <w:rPr>
          <w:sz w:val="18"/>
          <w:szCs w:val="18"/>
          <w:lang w:eastAsia="en-GB"/>
        </w:rPr>
        <w:t>A Character Assessment of Oxford in its Landscape Setting (2002) Land Use Consultants</w:t>
      </w:r>
      <w:r>
        <w:rPr>
          <w:sz w:val="18"/>
          <w:szCs w:val="18"/>
          <w:lang w:eastAsia="en-GB"/>
        </w:rPr>
        <w:t xml:space="preserve"> (</w:t>
      </w:r>
      <w:hyperlink r:id="rId1" w:history="1">
        <w:r w:rsidRPr="003F3513">
          <w:rPr>
            <w:rStyle w:val="Hyperlink"/>
            <w:sz w:val="18"/>
            <w:szCs w:val="18"/>
            <w:lang w:eastAsia="en-GB"/>
          </w:rPr>
          <w:t>www.oxford.gov.uk/northerngateway</w:t>
        </w:r>
      </w:hyperlink>
      <w:r>
        <w:rPr>
          <w:sz w:val="18"/>
          <w:szCs w:val="18"/>
          <w:lang w:eastAsia="en-GB"/>
        </w:rPr>
        <w:t xml:space="preserve">) </w:t>
      </w:r>
      <w:r w:rsidRPr="0080292B">
        <w:rPr>
          <w:sz w:val="18"/>
          <w:szCs w:val="18"/>
          <w:lang w:eastAsia="en-GB"/>
        </w:rPr>
        <w:t>page 283</w:t>
      </w:r>
    </w:p>
  </w:footnote>
  <w:footnote w:id="2">
    <w:p w:rsidR="0078212F" w:rsidRPr="0080292B" w:rsidRDefault="0078212F">
      <w:pPr>
        <w:pStyle w:val="FootnoteText"/>
        <w:rPr>
          <w:rFonts w:asciiTheme="minorHAnsi" w:hAnsiTheme="minorHAnsi" w:cstheme="minorHAnsi"/>
          <w:sz w:val="18"/>
          <w:szCs w:val="18"/>
        </w:rPr>
      </w:pPr>
      <w:r w:rsidRPr="0080292B">
        <w:rPr>
          <w:rStyle w:val="FootnoteReference"/>
          <w:rFonts w:asciiTheme="minorHAnsi" w:hAnsiTheme="minorHAnsi" w:cstheme="minorHAnsi"/>
          <w:sz w:val="18"/>
          <w:szCs w:val="18"/>
        </w:rPr>
        <w:footnoteRef/>
      </w:r>
      <w:r w:rsidRPr="0080292B">
        <w:rPr>
          <w:rFonts w:asciiTheme="minorHAnsi" w:hAnsiTheme="minorHAnsi" w:cstheme="minorHAnsi"/>
          <w:sz w:val="18"/>
          <w:szCs w:val="18"/>
        </w:rPr>
        <w:t xml:space="preserve"> Validity of Employment Land Review Estimates (2010) Nathaniel Lichfield and Partners (</w:t>
      </w:r>
      <w:hyperlink r:id="rId2" w:history="1">
        <w:r w:rsidRPr="0080292B">
          <w:rPr>
            <w:rStyle w:val="Hyperlink"/>
            <w:rFonts w:asciiTheme="minorHAnsi" w:hAnsiTheme="minorHAnsi" w:cstheme="minorHAnsi"/>
            <w:sz w:val="18"/>
            <w:szCs w:val="18"/>
          </w:rPr>
          <w:t>http://www.oxford.gov.uk/Direct/CoreStrategyCD1427aOxfordEmploymentLandStudyUpdateNote.pdf</w:t>
        </w:r>
      </w:hyperlink>
      <w:r w:rsidRPr="0080292B">
        <w:rPr>
          <w:rFonts w:asciiTheme="minorHAnsi" w:hAnsiTheme="minorHAnsi" w:cstheme="minorHAnsi"/>
          <w:sz w:val="18"/>
          <w:szCs w:val="18"/>
        </w:rPr>
        <w:t xml:space="preserve">) </w:t>
      </w:r>
    </w:p>
  </w:footnote>
  <w:footnote w:id="3">
    <w:p w:rsidR="0078212F" w:rsidRPr="0080292B" w:rsidRDefault="0078212F">
      <w:pPr>
        <w:pStyle w:val="FootnoteText"/>
        <w:rPr>
          <w:sz w:val="18"/>
          <w:szCs w:val="18"/>
        </w:rPr>
      </w:pPr>
      <w:r w:rsidRPr="0080292B">
        <w:rPr>
          <w:rStyle w:val="FootnoteReference"/>
          <w:rFonts w:asciiTheme="minorHAnsi" w:hAnsiTheme="minorHAnsi" w:cstheme="minorHAnsi"/>
          <w:sz w:val="18"/>
          <w:szCs w:val="18"/>
        </w:rPr>
        <w:footnoteRef/>
      </w:r>
      <w:r w:rsidRPr="0080292B">
        <w:rPr>
          <w:rFonts w:asciiTheme="minorHAnsi" w:hAnsiTheme="minorHAnsi" w:cstheme="minorHAnsi"/>
          <w:sz w:val="18"/>
          <w:szCs w:val="18"/>
        </w:rPr>
        <w:t xml:space="preserve"> The Oxfordshire Innovation Engine (2013) SQW (</w:t>
      </w:r>
      <w:hyperlink r:id="rId3" w:history="1">
        <w:r w:rsidRPr="0080292B">
          <w:rPr>
            <w:rStyle w:val="Hyperlink"/>
            <w:rFonts w:asciiTheme="minorHAnsi" w:hAnsiTheme="minorHAnsi" w:cstheme="minorHAnsi"/>
            <w:sz w:val="18"/>
            <w:szCs w:val="18"/>
          </w:rPr>
          <w:t>http://www.sqw.co.uk/file_download/411</w:t>
        </w:r>
      </w:hyperlink>
      <w:r w:rsidRPr="0080292B">
        <w:rPr>
          <w:rFonts w:asciiTheme="minorHAnsi" w:hAnsiTheme="minorHAnsi" w:cstheme="minorHAnsi"/>
          <w:sz w:val="18"/>
          <w:szCs w:val="18"/>
        </w:rPr>
        <w:t xml:space="preserve">); </w:t>
      </w:r>
      <w:r w:rsidRPr="0080292B">
        <w:rPr>
          <w:rFonts w:asciiTheme="minorHAnsi" w:eastAsiaTheme="minorHAnsi" w:hAnsiTheme="minorHAnsi" w:cstheme="minorHAnsi"/>
          <w:sz w:val="18"/>
          <w:szCs w:val="18"/>
        </w:rPr>
        <w:t>paragraph 7.23</w:t>
      </w:r>
    </w:p>
  </w:footnote>
  <w:footnote w:id="4">
    <w:p w:rsidR="0078212F" w:rsidRPr="00B222B0" w:rsidRDefault="0078212F" w:rsidP="00FE105B">
      <w:pPr>
        <w:pStyle w:val="FootnoteText"/>
      </w:pPr>
      <w:r w:rsidRPr="0080292B">
        <w:rPr>
          <w:rStyle w:val="FootnoteReference"/>
          <w:sz w:val="18"/>
          <w:szCs w:val="18"/>
        </w:rPr>
        <w:footnoteRef/>
      </w:r>
      <w:r w:rsidRPr="0080292B">
        <w:rPr>
          <w:sz w:val="18"/>
          <w:szCs w:val="18"/>
        </w:rPr>
        <w:t xml:space="preserve"> </w:t>
      </w:r>
      <w:r w:rsidRPr="0080292B">
        <w:rPr>
          <w:rFonts w:cs="Calibri"/>
          <w:sz w:val="18"/>
          <w:szCs w:val="18"/>
        </w:rPr>
        <w:t xml:space="preserve">Oxfordshire Housing Market Assessment (2007)  </w:t>
      </w:r>
      <w:r>
        <w:rPr>
          <w:rFonts w:cs="Calibri"/>
          <w:sz w:val="18"/>
          <w:szCs w:val="18"/>
        </w:rPr>
        <w:t>(</w:t>
      </w:r>
      <w:hyperlink r:id="rId4" w:history="1">
        <w:r w:rsidRPr="003F3513">
          <w:rPr>
            <w:rStyle w:val="Hyperlink"/>
            <w:rFonts w:cs="Calibri"/>
            <w:sz w:val="18"/>
            <w:szCs w:val="18"/>
          </w:rPr>
          <w:t>http://www.oxford.gov.uk/Direct/7709527OxfordshireHousingMarketAssessment.pdf</w:t>
        </w:r>
      </w:hyperlink>
      <w:r>
        <w:rPr>
          <w:rFonts w:cs="Calibri"/>
          <w:sz w:val="18"/>
          <w:szCs w:val="18"/>
        </w:rPr>
        <w:t xml:space="preserve">) </w:t>
      </w:r>
    </w:p>
  </w:footnote>
  <w:footnote w:id="5">
    <w:p w:rsidR="0078212F" w:rsidRDefault="0078212F">
      <w:pPr>
        <w:pStyle w:val="FootnoteText"/>
      </w:pPr>
      <w:r>
        <w:rPr>
          <w:rStyle w:val="FootnoteReference"/>
        </w:rPr>
        <w:footnoteRef/>
      </w:r>
      <w:r>
        <w:t xml:space="preserve"> For more details see Sites and Housing Plan (</w:t>
      </w:r>
      <w:hyperlink r:id="rId5" w:history="1">
        <w:r w:rsidRPr="00686DB0">
          <w:rPr>
            <w:rStyle w:val="Hyperlink"/>
          </w:rPr>
          <w:t>www.oxford.gov.uk/sitesandhousing</w:t>
        </w:r>
      </w:hyperlink>
      <w:r>
        <w:t xml:space="preserve">) </w:t>
      </w:r>
    </w:p>
  </w:footnote>
  <w:footnote w:id="6">
    <w:p w:rsidR="0078212F" w:rsidRDefault="0078212F">
      <w:pPr>
        <w:pStyle w:val="FootnoteText"/>
      </w:pPr>
      <w:r w:rsidRPr="001A2991">
        <w:rPr>
          <w:rStyle w:val="FootnoteReference"/>
          <w:sz w:val="18"/>
        </w:rPr>
        <w:footnoteRef/>
      </w:r>
      <w:r w:rsidRPr="001A2991">
        <w:rPr>
          <w:sz w:val="18"/>
        </w:rPr>
        <w:t xml:space="preserve"> Northern Gateway Baseline Transport Report (2013) PBA (</w:t>
      </w:r>
      <w:hyperlink r:id="rId6" w:history="1">
        <w:r w:rsidRPr="001A2991">
          <w:rPr>
            <w:rStyle w:val="Hyperlink"/>
            <w:sz w:val="18"/>
          </w:rPr>
          <w:t>www.oxford.gov.uk/northerngateway</w:t>
        </w:r>
      </w:hyperlink>
      <w:r w:rsidRPr="001A2991">
        <w:rPr>
          <w:sz w:val="18"/>
        </w:rPr>
        <w:t xml:space="preserve">) </w:t>
      </w:r>
    </w:p>
  </w:footnote>
  <w:footnote w:id="7">
    <w:p w:rsidR="0078212F" w:rsidRDefault="0078212F" w:rsidP="00EE44EF">
      <w:pPr>
        <w:pStyle w:val="FootnoteText"/>
      </w:pPr>
      <w:r w:rsidRPr="001A2991">
        <w:rPr>
          <w:rStyle w:val="FootnoteReference"/>
          <w:sz w:val="18"/>
        </w:rPr>
        <w:footnoteRef/>
      </w:r>
      <w:r w:rsidRPr="001A2991">
        <w:rPr>
          <w:sz w:val="18"/>
        </w:rPr>
        <w:t xml:space="preserve"> Northern Gateway Baseline Transport Report (2013) PBA (</w:t>
      </w:r>
      <w:hyperlink r:id="rId7" w:history="1">
        <w:r w:rsidRPr="001A2991">
          <w:rPr>
            <w:rStyle w:val="Hyperlink"/>
            <w:sz w:val="18"/>
          </w:rPr>
          <w:t>www.oxford.gov.uk/northerngateway</w:t>
        </w:r>
      </w:hyperlink>
      <w:r w:rsidRPr="001A2991">
        <w:rPr>
          <w:sz w:val="18"/>
        </w:rPr>
        <w:t>) page 27</w:t>
      </w:r>
    </w:p>
  </w:footnote>
  <w:footnote w:id="8">
    <w:p w:rsidR="0078212F" w:rsidRDefault="0078212F">
      <w:pPr>
        <w:pStyle w:val="FootnoteText"/>
      </w:pPr>
      <w:r w:rsidRPr="0054757C">
        <w:rPr>
          <w:rStyle w:val="FootnoteReference"/>
          <w:sz w:val="18"/>
        </w:rPr>
        <w:footnoteRef/>
      </w:r>
      <w:r w:rsidRPr="0054757C">
        <w:rPr>
          <w:sz w:val="18"/>
        </w:rPr>
        <w:t xml:space="preserve"> Found for example in </w:t>
      </w:r>
      <w:r w:rsidRPr="0054757C">
        <w:rPr>
          <w:rFonts w:asciiTheme="minorHAnsi" w:hAnsiTheme="minorHAnsi" w:cstheme="minorHAnsi"/>
          <w:sz w:val="18"/>
          <w:lang w:eastAsia="en-GB"/>
        </w:rPr>
        <w:t>By Design, Better Places to Live by Design and the Oxford Local Plan</w:t>
      </w:r>
    </w:p>
  </w:footnote>
  <w:footnote w:id="9">
    <w:p w:rsidR="0078212F" w:rsidRPr="0054757C" w:rsidRDefault="0078212F">
      <w:pPr>
        <w:pStyle w:val="FootnoteText"/>
        <w:rPr>
          <w:sz w:val="18"/>
        </w:rPr>
      </w:pPr>
      <w:r w:rsidRPr="0054757C">
        <w:rPr>
          <w:rStyle w:val="FootnoteReference"/>
          <w:sz w:val="18"/>
        </w:rPr>
        <w:footnoteRef/>
      </w:r>
      <w:r w:rsidRPr="0054757C">
        <w:rPr>
          <w:sz w:val="18"/>
        </w:rPr>
        <w:t xml:space="preserve"> </w:t>
      </w:r>
      <w:r w:rsidRPr="0054757C">
        <w:rPr>
          <w:rFonts w:asciiTheme="minorHAnsi" w:eastAsiaTheme="minorHAnsi" w:hAnsiTheme="minorHAnsi" w:cstheme="minorHAnsi"/>
          <w:sz w:val="18"/>
        </w:rPr>
        <w:t xml:space="preserve">paragraph 79 of the National Planning Policy Framework </w:t>
      </w:r>
    </w:p>
  </w:footnote>
  <w:footnote w:id="10">
    <w:p w:rsidR="0078212F" w:rsidRDefault="0078212F">
      <w:pPr>
        <w:pStyle w:val="FootnoteText"/>
      </w:pPr>
      <w:r w:rsidRPr="0054757C">
        <w:rPr>
          <w:rStyle w:val="FootnoteReference"/>
          <w:sz w:val="18"/>
        </w:rPr>
        <w:footnoteRef/>
      </w:r>
      <w:r w:rsidRPr="0054757C">
        <w:rPr>
          <w:sz w:val="18"/>
        </w:rPr>
        <w:t xml:space="preserve"> Inspector’s Report paragraph 4.147 (</w:t>
      </w:r>
      <w:hyperlink r:id="rId8" w:history="1">
        <w:r w:rsidRPr="0054757C">
          <w:rPr>
            <w:rStyle w:val="Hyperlink"/>
            <w:sz w:val="18"/>
          </w:rPr>
          <w:t>www.oxford.gov.uk/Direct/CoreStrategyFinalInspectorsReport.pdf</w:t>
        </w:r>
      </w:hyperlink>
      <w:r w:rsidRPr="0054757C">
        <w:rPr>
          <w:sz w:val="18"/>
        </w:rPr>
        <w:t xml:space="preserve">) </w:t>
      </w:r>
    </w:p>
  </w:footnote>
  <w:footnote w:id="11">
    <w:p w:rsidR="0078212F" w:rsidRPr="0054757C" w:rsidRDefault="0078212F" w:rsidP="00F24C9F">
      <w:pPr>
        <w:pStyle w:val="FootnoteText"/>
      </w:pPr>
      <w:r w:rsidRPr="0054757C">
        <w:rPr>
          <w:rStyle w:val="FootnoteReference"/>
        </w:rPr>
        <w:footnoteRef/>
      </w:r>
      <w:r w:rsidRPr="0054757C">
        <w:t xml:space="preserve"> (</w:t>
      </w:r>
      <w:hyperlink r:id="rId9" w:history="1">
        <w:r w:rsidRPr="0054757C">
          <w:rPr>
            <w:rStyle w:val="Hyperlink"/>
          </w:rPr>
          <w:t>www.jncc.defra.gov.uk/protectedsites/sacselection/sac.asp?EUCode=UK0012845</w:t>
        </w:r>
      </w:hyperlink>
      <w:r w:rsidRPr="0054757C">
        <w:t xml:space="preserve">) </w:t>
      </w:r>
    </w:p>
  </w:footnote>
  <w:footnote w:id="12">
    <w:p w:rsidR="0078212F" w:rsidRDefault="0078212F">
      <w:pPr>
        <w:pStyle w:val="FootnoteText"/>
      </w:pPr>
      <w:r w:rsidRPr="0054757C">
        <w:rPr>
          <w:rStyle w:val="FootnoteReference"/>
        </w:rPr>
        <w:footnoteRef/>
      </w:r>
      <w:r w:rsidRPr="0054757C">
        <w:t xml:space="preserve"> </w:t>
      </w:r>
      <w:r w:rsidRPr="0054757C">
        <w:rPr>
          <w:sz w:val="18"/>
          <w:szCs w:val="18"/>
          <w:lang w:eastAsia="en-GB"/>
        </w:rPr>
        <w:t>A Character Assessment of Oxford in its Landscape Setting (2002) Land Use Consultants (</w:t>
      </w:r>
      <w:hyperlink r:id="rId10" w:history="1">
        <w:r w:rsidRPr="0054757C">
          <w:rPr>
            <w:rStyle w:val="Hyperlink"/>
            <w:sz w:val="18"/>
            <w:szCs w:val="18"/>
            <w:lang w:eastAsia="en-GB"/>
          </w:rPr>
          <w:t>www.oxford.gov.uk/northerngateway</w:t>
        </w:r>
      </w:hyperlink>
      <w:r w:rsidRPr="0054757C">
        <w:rPr>
          <w:sz w:val="18"/>
          <w:szCs w:val="18"/>
          <w:lang w:eastAsia="en-GB"/>
        </w:rPr>
        <w:t>) p283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12F" w:rsidRPr="009B1882" w:rsidRDefault="0078212F" w:rsidP="009B18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CEA"/>
    <w:multiLevelType w:val="hybridMultilevel"/>
    <w:tmpl w:val="C244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991443"/>
    <w:multiLevelType w:val="hybridMultilevel"/>
    <w:tmpl w:val="229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E01B84"/>
    <w:multiLevelType w:val="hybridMultilevel"/>
    <w:tmpl w:val="A8D2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203555"/>
    <w:multiLevelType w:val="hybridMultilevel"/>
    <w:tmpl w:val="65D2965A"/>
    <w:lvl w:ilvl="0" w:tplc="FFFFFFFF">
      <w:start w:val="1"/>
      <w:numFmt w:val="bullet"/>
      <w:lvlText w:val=""/>
      <w:legacy w:legacy="1" w:legacySpace="0" w:legacyIndent="360"/>
      <w:lvlJc w:val="left"/>
      <w:pPr>
        <w:ind w:left="720" w:hanging="360"/>
      </w:pPr>
      <w:rPr>
        <w:rFonts w:ascii="Symbol"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423227E"/>
    <w:multiLevelType w:val="hybridMultilevel"/>
    <w:tmpl w:val="D866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F517F4"/>
    <w:multiLevelType w:val="hybridMultilevel"/>
    <w:tmpl w:val="664A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C0780F"/>
    <w:multiLevelType w:val="hybridMultilevel"/>
    <w:tmpl w:val="43F0C3A2"/>
    <w:lvl w:ilvl="0" w:tplc="0C9CF7C4">
      <w:start w:val="1"/>
      <w:numFmt w:val="decimal"/>
      <w:lvlText w:val="%1."/>
      <w:lvlJc w:val="left"/>
      <w:pPr>
        <w:tabs>
          <w:tab w:val="num" w:pos="360"/>
        </w:tabs>
        <w:ind w:left="360" w:hanging="360"/>
      </w:pPr>
      <w:rPr>
        <w:rFonts w:hint="default"/>
        <w:b/>
        <w:i w:val="0"/>
        <w:color w:val="008080"/>
        <w:sz w:val="20"/>
        <w:effect w:val="none"/>
      </w:rPr>
    </w:lvl>
    <w:lvl w:ilvl="1" w:tplc="D426343C">
      <w:start w:val="1"/>
      <w:numFmt w:val="bullet"/>
      <w:lvlText w:val=""/>
      <w:lvlJc w:val="left"/>
      <w:pPr>
        <w:tabs>
          <w:tab w:val="num" w:pos="1080"/>
        </w:tabs>
        <w:ind w:left="1080" w:hanging="360"/>
      </w:pPr>
      <w:rPr>
        <w:rFonts w:ascii="Symbol" w:hAnsi="Symbol" w:hint="default"/>
        <w:sz w:val="16"/>
      </w:rPr>
    </w:lvl>
    <w:lvl w:ilvl="2" w:tplc="90E89A5E">
      <w:start w:val="1"/>
      <w:numFmt w:val="lowerRoman"/>
      <w:lvlText w:val="%3."/>
      <w:lvlJc w:val="left"/>
      <w:pPr>
        <w:tabs>
          <w:tab w:val="num" w:pos="1004"/>
        </w:tabs>
        <w:ind w:left="737" w:hanging="453"/>
      </w:pPr>
      <w:rPr>
        <w:rFonts w:hint="default"/>
      </w:rPr>
    </w:lvl>
    <w:lvl w:ilvl="3" w:tplc="D426343C">
      <w:start w:val="1"/>
      <w:numFmt w:val="bullet"/>
      <w:lvlText w:val=""/>
      <w:lvlJc w:val="left"/>
      <w:pPr>
        <w:tabs>
          <w:tab w:val="num" w:pos="2520"/>
        </w:tabs>
        <w:ind w:left="2520" w:hanging="360"/>
      </w:pPr>
      <w:rPr>
        <w:rFonts w:ascii="Symbol" w:hAnsi="Symbol" w:hint="default"/>
        <w:sz w:val="16"/>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63853990"/>
    <w:multiLevelType w:val="hybridMultilevel"/>
    <w:tmpl w:val="1C56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9F0631"/>
    <w:multiLevelType w:val="hybridMultilevel"/>
    <w:tmpl w:val="5D002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E44F81"/>
    <w:multiLevelType w:val="hybridMultilevel"/>
    <w:tmpl w:val="817A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5"/>
  </w:num>
  <w:num w:numId="6">
    <w:abstractNumId w:val="7"/>
  </w:num>
  <w:num w:numId="7">
    <w:abstractNumId w:val="0"/>
  </w:num>
  <w:num w:numId="8">
    <w:abstractNumId w:val="9"/>
  </w:num>
  <w:num w:numId="9">
    <w:abstractNumId w:val="6"/>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AA4"/>
    <w:rsid w:val="00022766"/>
    <w:rsid w:val="00025BDF"/>
    <w:rsid w:val="00030FDF"/>
    <w:rsid w:val="00033238"/>
    <w:rsid w:val="00041785"/>
    <w:rsid w:val="0005011C"/>
    <w:rsid w:val="000550CF"/>
    <w:rsid w:val="00057016"/>
    <w:rsid w:val="000621FB"/>
    <w:rsid w:val="000645DD"/>
    <w:rsid w:val="000713AB"/>
    <w:rsid w:val="000743C7"/>
    <w:rsid w:val="0007603E"/>
    <w:rsid w:val="0008248E"/>
    <w:rsid w:val="00083AF0"/>
    <w:rsid w:val="00084BF1"/>
    <w:rsid w:val="00094DB9"/>
    <w:rsid w:val="000A156E"/>
    <w:rsid w:val="000A35A5"/>
    <w:rsid w:val="000B0A10"/>
    <w:rsid w:val="000B2BF9"/>
    <w:rsid w:val="000C3B8F"/>
    <w:rsid w:val="000C5B9E"/>
    <w:rsid w:val="000D59E0"/>
    <w:rsid w:val="000F3259"/>
    <w:rsid w:val="00101FC4"/>
    <w:rsid w:val="001212CE"/>
    <w:rsid w:val="00145E79"/>
    <w:rsid w:val="00167BB5"/>
    <w:rsid w:val="0017645B"/>
    <w:rsid w:val="0019294A"/>
    <w:rsid w:val="001A2991"/>
    <w:rsid w:val="001A4D7F"/>
    <w:rsid w:val="001A6742"/>
    <w:rsid w:val="001D2689"/>
    <w:rsid w:val="001D34B9"/>
    <w:rsid w:val="001E316D"/>
    <w:rsid w:val="001E61C4"/>
    <w:rsid w:val="001F4704"/>
    <w:rsid w:val="00210455"/>
    <w:rsid w:val="00212929"/>
    <w:rsid w:val="00215D69"/>
    <w:rsid w:val="00221A58"/>
    <w:rsid w:val="002333C0"/>
    <w:rsid w:val="00237C1A"/>
    <w:rsid w:val="00246416"/>
    <w:rsid w:val="00257128"/>
    <w:rsid w:val="00260FA1"/>
    <w:rsid w:val="00271162"/>
    <w:rsid w:val="00281B38"/>
    <w:rsid w:val="00285BBC"/>
    <w:rsid w:val="00291F28"/>
    <w:rsid w:val="00296239"/>
    <w:rsid w:val="002974B1"/>
    <w:rsid w:val="002A033E"/>
    <w:rsid w:val="002B0A62"/>
    <w:rsid w:val="002B6AF2"/>
    <w:rsid w:val="002C15EE"/>
    <w:rsid w:val="002C5932"/>
    <w:rsid w:val="002C7FBD"/>
    <w:rsid w:val="002D1490"/>
    <w:rsid w:val="002D1B52"/>
    <w:rsid w:val="002D4B0B"/>
    <w:rsid w:val="002F76EB"/>
    <w:rsid w:val="002F7C5F"/>
    <w:rsid w:val="003012D6"/>
    <w:rsid w:val="00303332"/>
    <w:rsid w:val="00304872"/>
    <w:rsid w:val="00312AC2"/>
    <w:rsid w:val="00317411"/>
    <w:rsid w:val="00322361"/>
    <w:rsid w:val="00324CD9"/>
    <w:rsid w:val="00334ECA"/>
    <w:rsid w:val="00336C02"/>
    <w:rsid w:val="00337868"/>
    <w:rsid w:val="00337F95"/>
    <w:rsid w:val="003606B1"/>
    <w:rsid w:val="00361920"/>
    <w:rsid w:val="00365282"/>
    <w:rsid w:val="00366608"/>
    <w:rsid w:val="003875E3"/>
    <w:rsid w:val="00390190"/>
    <w:rsid w:val="00392244"/>
    <w:rsid w:val="00396DAF"/>
    <w:rsid w:val="003A4A06"/>
    <w:rsid w:val="003B0DDE"/>
    <w:rsid w:val="003C15E7"/>
    <w:rsid w:val="003C654B"/>
    <w:rsid w:val="003E3A86"/>
    <w:rsid w:val="003F4781"/>
    <w:rsid w:val="004061AC"/>
    <w:rsid w:val="00406C68"/>
    <w:rsid w:val="004235EF"/>
    <w:rsid w:val="004312BB"/>
    <w:rsid w:val="00433A5A"/>
    <w:rsid w:val="004343E2"/>
    <w:rsid w:val="0044530D"/>
    <w:rsid w:val="004634B0"/>
    <w:rsid w:val="004776E5"/>
    <w:rsid w:val="00492772"/>
    <w:rsid w:val="004A7217"/>
    <w:rsid w:val="004F12E7"/>
    <w:rsid w:val="004F4B07"/>
    <w:rsid w:val="004F5551"/>
    <w:rsid w:val="005040B8"/>
    <w:rsid w:val="00504629"/>
    <w:rsid w:val="00515B50"/>
    <w:rsid w:val="00535A88"/>
    <w:rsid w:val="005431A0"/>
    <w:rsid w:val="0054757C"/>
    <w:rsid w:val="00552CE8"/>
    <w:rsid w:val="005613A3"/>
    <w:rsid w:val="00565FAF"/>
    <w:rsid w:val="00584994"/>
    <w:rsid w:val="005877B6"/>
    <w:rsid w:val="0059063D"/>
    <w:rsid w:val="005D37B0"/>
    <w:rsid w:val="005D5291"/>
    <w:rsid w:val="005D5339"/>
    <w:rsid w:val="005D7DB8"/>
    <w:rsid w:val="005E3327"/>
    <w:rsid w:val="006134E5"/>
    <w:rsid w:val="00615594"/>
    <w:rsid w:val="006473D4"/>
    <w:rsid w:val="00650D6E"/>
    <w:rsid w:val="006536D6"/>
    <w:rsid w:val="006632E3"/>
    <w:rsid w:val="00670835"/>
    <w:rsid w:val="00677865"/>
    <w:rsid w:val="0068104D"/>
    <w:rsid w:val="00685749"/>
    <w:rsid w:val="0068788D"/>
    <w:rsid w:val="00691B96"/>
    <w:rsid w:val="00692BC7"/>
    <w:rsid w:val="006A10F8"/>
    <w:rsid w:val="006A2089"/>
    <w:rsid w:val="006C2E04"/>
    <w:rsid w:val="006E57BB"/>
    <w:rsid w:val="006E7DA4"/>
    <w:rsid w:val="00701B84"/>
    <w:rsid w:val="007076A9"/>
    <w:rsid w:val="00711AD1"/>
    <w:rsid w:val="00713D88"/>
    <w:rsid w:val="00717C55"/>
    <w:rsid w:val="00724A2C"/>
    <w:rsid w:val="00727CCB"/>
    <w:rsid w:val="00736BCD"/>
    <w:rsid w:val="00753F3C"/>
    <w:rsid w:val="00755CF4"/>
    <w:rsid w:val="00767605"/>
    <w:rsid w:val="00770A68"/>
    <w:rsid w:val="00775587"/>
    <w:rsid w:val="007806E1"/>
    <w:rsid w:val="0078212F"/>
    <w:rsid w:val="00787F42"/>
    <w:rsid w:val="00793E73"/>
    <w:rsid w:val="0079609C"/>
    <w:rsid w:val="007A1745"/>
    <w:rsid w:val="007C072D"/>
    <w:rsid w:val="007C0F84"/>
    <w:rsid w:val="007D6F04"/>
    <w:rsid w:val="007E1C64"/>
    <w:rsid w:val="0080163E"/>
    <w:rsid w:val="0080273A"/>
    <w:rsid w:val="0080292B"/>
    <w:rsid w:val="008268DC"/>
    <w:rsid w:val="00836DEE"/>
    <w:rsid w:val="00840E86"/>
    <w:rsid w:val="00846C02"/>
    <w:rsid w:val="00857A1C"/>
    <w:rsid w:val="008604D9"/>
    <w:rsid w:val="008625C0"/>
    <w:rsid w:val="00862FDB"/>
    <w:rsid w:val="00867989"/>
    <w:rsid w:val="00870C9F"/>
    <w:rsid w:val="00871C13"/>
    <w:rsid w:val="00873047"/>
    <w:rsid w:val="00873203"/>
    <w:rsid w:val="00883879"/>
    <w:rsid w:val="00885BCF"/>
    <w:rsid w:val="008970F3"/>
    <w:rsid w:val="008A080E"/>
    <w:rsid w:val="008A5D7A"/>
    <w:rsid w:val="008B2E30"/>
    <w:rsid w:val="008B394E"/>
    <w:rsid w:val="008B73D0"/>
    <w:rsid w:val="008C6AB1"/>
    <w:rsid w:val="008E0CF9"/>
    <w:rsid w:val="008F1026"/>
    <w:rsid w:val="008F201F"/>
    <w:rsid w:val="008F209D"/>
    <w:rsid w:val="00910E90"/>
    <w:rsid w:val="0091190C"/>
    <w:rsid w:val="00920633"/>
    <w:rsid w:val="00941828"/>
    <w:rsid w:val="00941B0E"/>
    <w:rsid w:val="00953743"/>
    <w:rsid w:val="00956D98"/>
    <w:rsid w:val="00972525"/>
    <w:rsid w:val="009824DF"/>
    <w:rsid w:val="00987D3C"/>
    <w:rsid w:val="009948C9"/>
    <w:rsid w:val="00996E79"/>
    <w:rsid w:val="009B1882"/>
    <w:rsid w:val="009B79B3"/>
    <w:rsid w:val="009C4DFE"/>
    <w:rsid w:val="009C6480"/>
    <w:rsid w:val="009D4EE2"/>
    <w:rsid w:val="009D7BA3"/>
    <w:rsid w:val="009E1F93"/>
    <w:rsid w:val="009F33F8"/>
    <w:rsid w:val="00A04D62"/>
    <w:rsid w:val="00A128FF"/>
    <w:rsid w:val="00A1465F"/>
    <w:rsid w:val="00A1556D"/>
    <w:rsid w:val="00A16158"/>
    <w:rsid w:val="00A206AF"/>
    <w:rsid w:val="00A2078B"/>
    <w:rsid w:val="00A23926"/>
    <w:rsid w:val="00A3274D"/>
    <w:rsid w:val="00A51C97"/>
    <w:rsid w:val="00A67163"/>
    <w:rsid w:val="00A67BE8"/>
    <w:rsid w:val="00A725AB"/>
    <w:rsid w:val="00AB04D2"/>
    <w:rsid w:val="00AB59C7"/>
    <w:rsid w:val="00AC03A1"/>
    <w:rsid w:val="00AC177F"/>
    <w:rsid w:val="00AD751D"/>
    <w:rsid w:val="00AE1B79"/>
    <w:rsid w:val="00AE3757"/>
    <w:rsid w:val="00AE7253"/>
    <w:rsid w:val="00AE75A1"/>
    <w:rsid w:val="00AF1477"/>
    <w:rsid w:val="00AF7C9E"/>
    <w:rsid w:val="00B02A82"/>
    <w:rsid w:val="00B06775"/>
    <w:rsid w:val="00B2634D"/>
    <w:rsid w:val="00B32C93"/>
    <w:rsid w:val="00B33515"/>
    <w:rsid w:val="00B33F96"/>
    <w:rsid w:val="00B4281A"/>
    <w:rsid w:val="00B43FE2"/>
    <w:rsid w:val="00B558BC"/>
    <w:rsid w:val="00B55EA9"/>
    <w:rsid w:val="00B6614C"/>
    <w:rsid w:val="00B66760"/>
    <w:rsid w:val="00B8169E"/>
    <w:rsid w:val="00B84797"/>
    <w:rsid w:val="00B9365F"/>
    <w:rsid w:val="00B9580B"/>
    <w:rsid w:val="00BA712D"/>
    <w:rsid w:val="00BB3C35"/>
    <w:rsid w:val="00BB58C1"/>
    <w:rsid w:val="00BD3BDE"/>
    <w:rsid w:val="00BE0F6B"/>
    <w:rsid w:val="00BE6DE3"/>
    <w:rsid w:val="00BF44DF"/>
    <w:rsid w:val="00C015EB"/>
    <w:rsid w:val="00C036A6"/>
    <w:rsid w:val="00C06A96"/>
    <w:rsid w:val="00C3031D"/>
    <w:rsid w:val="00C328B2"/>
    <w:rsid w:val="00C43A88"/>
    <w:rsid w:val="00C50447"/>
    <w:rsid w:val="00C565BE"/>
    <w:rsid w:val="00C64A47"/>
    <w:rsid w:val="00C71340"/>
    <w:rsid w:val="00C74642"/>
    <w:rsid w:val="00C87976"/>
    <w:rsid w:val="00C929FB"/>
    <w:rsid w:val="00C97563"/>
    <w:rsid w:val="00CA50EE"/>
    <w:rsid w:val="00CB7439"/>
    <w:rsid w:val="00CD0D07"/>
    <w:rsid w:val="00CD4959"/>
    <w:rsid w:val="00CF4B9F"/>
    <w:rsid w:val="00D04622"/>
    <w:rsid w:val="00D055AE"/>
    <w:rsid w:val="00D1208F"/>
    <w:rsid w:val="00D200D5"/>
    <w:rsid w:val="00D33BD3"/>
    <w:rsid w:val="00D3441A"/>
    <w:rsid w:val="00D44FEC"/>
    <w:rsid w:val="00D46EDC"/>
    <w:rsid w:val="00D5644C"/>
    <w:rsid w:val="00D579F9"/>
    <w:rsid w:val="00D65453"/>
    <w:rsid w:val="00D74A83"/>
    <w:rsid w:val="00D8208E"/>
    <w:rsid w:val="00D872D1"/>
    <w:rsid w:val="00D97065"/>
    <w:rsid w:val="00DB47CA"/>
    <w:rsid w:val="00DC3B02"/>
    <w:rsid w:val="00DF211C"/>
    <w:rsid w:val="00E05C04"/>
    <w:rsid w:val="00E13AA4"/>
    <w:rsid w:val="00E3621E"/>
    <w:rsid w:val="00E4550A"/>
    <w:rsid w:val="00E52653"/>
    <w:rsid w:val="00E53816"/>
    <w:rsid w:val="00E80297"/>
    <w:rsid w:val="00E82B47"/>
    <w:rsid w:val="00E83880"/>
    <w:rsid w:val="00E939DF"/>
    <w:rsid w:val="00EA727A"/>
    <w:rsid w:val="00EA748F"/>
    <w:rsid w:val="00ED5DFC"/>
    <w:rsid w:val="00EE076C"/>
    <w:rsid w:val="00EE44EF"/>
    <w:rsid w:val="00EE54B0"/>
    <w:rsid w:val="00EF372D"/>
    <w:rsid w:val="00EF49B7"/>
    <w:rsid w:val="00F0332C"/>
    <w:rsid w:val="00F04A42"/>
    <w:rsid w:val="00F149AE"/>
    <w:rsid w:val="00F204E3"/>
    <w:rsid w:val="00F24C9F"/>
    <w:rsid w:val="00F315BA"/>
    <w:rsid w:val="00F317AE"/>
    <w:rsid w:val="00F37792"/>
    <w:rsid w:val="00F47304"/>
    <w:rsid w:val="00F70BB9"/>
    <w:rsid w:val="00F7225D"/>
    <w:rsid w:val="00F74090"/>
    <w:rsid w:val="00F754B7"/>
    <w:rsid w:val="00F76B67"/>
    <w:rsid w:val="00F86E5F"/>
    <w:rsid w:val="00F871EA"/>
    <w:rsid w:val="00F93FBF"/>
    <w:rsid w:val="00F96222"/>
    <w:rsid w:val="00FA26A7"/>
    <w:rsid w:val="00FA4FA0"/>
    <w:rsid w:val="00FA6CDC"/>
    <w:rsid w:val="00FC11A2"/>
    <w:rsid w:val="00FC4BC3"/>
    <w:rsid w:val="00FC4F49"/>
    <w:rsid w:val="00FC64A9"/>
    <w:rsid w:val="00FD6264"/>
    <w:rsid w:val="00FE105B"/>
    <w:rsid w:val="00FF5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2D"/>
    <w:pPr>
      <w:spacing w:after="200" w:line="276" w:lineRule="auto"/>
    </w:pPr>
    <w:rPr>
      <w:sz w:val="22"/>
      <w:szCs w:val="22"/>
      <w:lang w:eastAsia="en-US"/>
    </w:rPr>
  </w:style>
  <w:style w:type="paragraph" w:styleId="Heading1">
    <w:name w:val="heading 1"/>
    <w:basedOn w:val="Normal"/>
    <w:next w:val="Normal"/>
    <w:link w:val="Heading1Char"/>
    <w:qFormat/>
    <w:rsid w:val="007E1C64"/>
    <w:pPr>
      <w:keepNext/>
      <w:spacing w:after="0" w:line="240" w:lineRule="auto"/>
      <w:outlineLvl w:val="0"/>
    </w:pPr>
    <w:rPr>
      <w:rFonts w:ascii="Century Gothic" w:eastAsia="Times New Roman" w:hAnsi="Century Gothic"/>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76E5"/>
    <w:pPr>
      <w:tabs>
        <w:tab w:val="center" w:pos="4513"/>
        <w:tab w:val="right" w:pos="9026"/>
      </w:tabs>
      <w:spacing w:after="0" w:line="240" w:lineRule="auto"/>
    </w:pPr>
  </w:style>
  <w:style w:type="character" w:customStyle="1" w:styleId="HeaderChar">
    <w:name w:val="Header Char"/>
    <w:basedOn w:val="DefaultParagraphFont"/>
    <w:link w:val="Header"/>
    <w:rsid w:val="004776E5"/>
  </w:style>
  <w:style w:type="paragraph" w:styleId="Footer">
    <w:name w:val="footer"/>
    <w:basedOn w:val="Normal"/>
    <w:link w:val="FooterChar"/>
    <w:uiPriority w:val="99"/>
    <w:unhideWhenUsed/>
    <w:rsid w:val="00477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6E5"/>
  </w:style>
  <w:style w:type="paragraph" w:styleId="BalloonText">
    <w:name w:val="Balloon Text"/>
    <w:basedOn w:val="Normal"/>
    <w:link w:val="BalloonTextChar"/>
    <w:uiPriority w:val="99"/>
    <w:semiHidden/>
    <w:unhideWhenUsed/>
    <w:rsid w:val="004776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76E5"/>
    <w:rPr>
      <w:rFonts w:ascii="Tahoma" w:hAnsi="Tahoma" w:cs="Tahoma"/>
      <w:sz w:val="16"/>
      <w:szCs w:val="16"/>
    </w:rPr>
  </w:style>
  <w:style w:type="paragraph" w:styleId="ListParagraph">
    <w:name w:val="List Paragraph"/>
    <w:basedOn w:val="Normal"/>
    <w:uiPriority w:val="34"/>
    <w:qFormat/>
    <w:rsid w:val="005D7DB8"/>
    <w:pPr>
      <w:ind w:left="720"/>
      <w:contextualSpacing/>
    </w:pPr>
  </w:style>
  <w:style w:type="character" w:customStyle="1" w:styleId="Heading1Char">
    <w:name w:val="Heading 1 Char"/>
    <w:link w:val="Heading1"/>
    <w:rsid w:val="007E1C64"/>
    <w:rPr>
      <w:rFonts w:ascii="Century Gothic" w:eastAsia="Times New Roman" w:hAnsi="Century Gothic" w:cs="Times New Roman"/>
      <w:b/>
      <w:bCs/>
      <w:szCs w:val="24"/>
    </w:rPr>
  </w:style>
  <w:style w:type="character" w:styleId="Hyperlink">
    <w:name w:val="Hyperlink"/>
    <w:rsid w:val="002C5932"/>
    <w:rPr>
      <w:color w:val="0000FF"/>
      <w:u w:val="single"/>
    </w:rPr>
  </w:style>
  <w:style w:type="character" w:styleId="PageNumber">
    <w:name w:val="page number"/>
    <w:basedOn w:val="DefaultParagraphFont"/>
    <w:rsid w:val="00A2078B"/>
  </w:style>
  <w:style w:type="table" w:styleId="TableGrid">
    <w:name w:val="Table Grid"/>
    <w:basedOn w:val="TableNormal"/>
    <w:uiPriority w:val="59"/>
    <w:rsid w:val="00E36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9824DF"/>
    <w:pPr>
      <w:spacing w:after="0" w:line="240" w:lineRule="auto"/>
    </w:pPr>
    <w:rPr>
      <w:sz w:val="20"/>
      <w:szCs w:val="20"/>
    </w:rPr>
  </w:style>
  <w:style w:type="character" w:customStyle="1" w:styleId="FootnoteTextChar">
    <w:name w:val="Footnote Text Char"/>
    <w:basedOn w:val="DefaultParagraphFont"/>
    <w:link w:val="FootnoteText"/>
    <w:semiHidden/>
    <w:rsid w:val="009824DF"/>
    <w:rPr>
      <w:lang w:eastAsia="en-US"/>
    </w:rPr>
  </w:style>
  <w:style w:type="character" w:styleId="FootnoteReference">
    <w:name w:val="footnote reference"/>
    <w:basedOn w:val="DefaultParagraphFont"/>
    <w:semiHidden/>
    <w:unhideWhenUsed/>
    <w:rsid w:val="009824DF"/>
    <w:rPr>
      <w:vertAlign w:val="superscript"/>
    </w:rPr>
  </w:style>
  <w:style w:type="paragraph" w:customStyle="1" w:styleId="Pa15">
    <w:name w:val="Pa15"/>
    <w:basedOn w:val="Normal"/>
    <w:next w:val="Normal"/>
    <w:uiPriority w:val="99"/>
    <w:rsid w:val="00D1208F"/>
    <w:pPr>
      <w:autoSpaceDE w:val="0"/>
      <w:autoSpaceDN w:val="0"/>
      <w:adjustRightInd w:val="0"/>
      <w:spacing w:after="0" w:line="181" w:lineRule="atLeast"/>
    </w:pPr>
    <w:rPr>
      <w:rFonts w:ascii="Century Gothic" w:hAnsi="Century Gothic"/>
      <w:sz w:val="24"/>
      <w:szCs w:val="24"/>
      <w:lang w:eastAsia="en-GB"/>
    </w:rPr>
  </w:style>
  <w:style w:type="paragraph" w:customStyle="1" w:styleId="Default">
    <w:name w:val="Default"/>
    <w:rsid w:val="00713D88"/>
    <w:pPr>
      <w:autoSpaceDE w:val="0"/>
      <w:autoSpaceDN w:val="0"/>
      <w:adjustRightInd w:val="0"/>
    </w:pPr>
    <w:rPr>
      <w:rFonts w:eastAsiaTheme="minorHAnsi" w:cs="Calibri"/>
      <w:color w:val="000000"/>
      <w:sz w:val="24"/>
      <w:szCs w:val="24"/>
      <w:lang w:eastAsia="en-US"/>
    </w:rPr>
  </w:style>
  <w:style w:type="paragraph" w:customStyle="1" w:styleId="CharCharCharChar">
    <w:name w:val="Char Char Char Char"/>
    <w:basedOn w:val="Normal"/>
    <w:rsid w:val="006A10F8"/>
    <w:pPr>
      <w:spacing w:after="160" w:line="240" w:lineRule="exact"/>
    </w:pPr>
    <w:rPr>
      <w:rFonts w:ascii="Verdana" w:eastAsia="Times New Roman" w:hAnsi="Verdana"/>
      <w:sz w:val="20"/>
      <w:szCs w:val="20"/>
    </w:rPr>
  </w:style>
  <w:style w:type="paragraph" w:styleId="EndnoteText">
    <w:name w:val="endnote text"/>
    <w:basedOn w:val="Normal"/>
    <w:link w:val="EndnoteTextChar"/>
    <w:uiPriority w:val="99"/>
    <w:semiHidden/>
    <w:unhideWhenUsed/>
    <w:rsid w:val="00801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163E"/>
    <w:rPr>
      <w:lang w:eastAsia="en-US"/>
    </w:rPr>
  </w:style>
  <w:style w:type="character" w:styleId="EndnoteReference">
    <w:name w:val="endnote reference"/>
    <w:basedOn w:val="DefaultParagraphFont"/>
    <w:uiPriority w:val="99"/>
    <w:semiHidden/>
    <w:unhideWhenUsed/>
    <w:rsid w:val="0080163E"/>
    <w:rPr>
      <w:vertAlign w:val="superscript"/>
    </w:rPr>
  </w:style>
  <w:style w:type="character" w:styleId="CommentReference">
    <w:name w:val="annotation reference"/>
    <w:basedOn w:val="DefaultParagraphFont"/>
    <w:uiPriority w:val="99"/>
    <w:semiHidden/>
    <w:unhideWhenUsed/>
    <w:rsid w:val="00B55EA9"/>
    <w:rPr>
      <w:sz w:val="16"/>
      <w:szCs w:val="16"/>
    </w:rPr>
  </w:style>
  <w:style w:type="paragraph" w:styleId="CommentText">
    <w:name w:val="annotation text"/>
    <w:basedOn w:val="Normal"/>
    <w:link w:val="CommentTextChar"/>
    <w:uiPriority w:val="99"/>
    <w:semiHidden/>
    <w:unhideWhenUsed/>
    <w:rsid w:val="00B55EA9"/>
    <w:pPr>
      <w:spacing w:line="240" w:lineRule="auto"/>
    </w:pPr>
    <w:rPr>
      <w:sz w:val="20"/>
      <w:szCs w:val="20"/>
    </w:rPr>
  </w:style>
  <w:style w:type="character" w:customStyle="1" w:styleId="CommentTextChar">
    <w:name w:val="Comment Text Char"/>
    <w:basedOn w:val="DefaultParagraphFont"/>
    <w:link w:val="CommentText"/>
    <w:uiPriority w:val="99"/>
    <w:semiHidden/>
    <w:rsid w:val="00B55EA9"/>
    <w:rPr>
      <w:lang w:eastAsia="en-US"/>
    </w:rPr>
  </w:style>
  <w:style w:type="paragraph" w:styleId="CommentSubject">
    <w:name w:val="annotation subject"/>
    <w:basedOn w:val="CommentText"/>
    <w:next w:val="CommentText"/>
    <w:link w:val="CommentSubjectChar"/>
    <w:uiPriority w:val="99"/>
    <w:semiHidden/>
    <w:unhideWhenUsed/>
    <w:rsid w:val="00B55EA9"/>
    <w:rPr>
      <w:b/>
      <w:bCs/>
    </w:rPr>
  </w:style>
  <w:style w:type="character" w:customStyle="1" w:styleId="CommentSubjectChar">
    <w:name w:val="Comment Subject Char"/>
    <w:basedOn w:val="CommentTextChar"/>
    <w:link w:val="CommentSubject"/>
    <w:uiPriority w:val="99"/>
    <w:semiHidden/>
    <w:rsid w:val="00B55EA9"/>
    <w:rPr>
      <w:b/>
      <w:bCs/>
      <w:lang w:eastAsia="en-US"/>
    </w:rPr>
  </w:style>
  <w:style w:type="character" w:styleId="FollowedHyperlink">
    <w:name w:val="FollowedHyperlink"/>
    <w:basedOn w:val="DefaultParagraphFont"/>
    <w:uiPriority w:val="99"/>
    <w:semiHidden/>
    <w:unhideWhenUsed/>
    <w:rsid w:val="003606B1"/>
    <w:rPr>
      <w:color w:val="800080" w:themeColor="followedHyperlink"/>
      <w:u w:val="single"/>
    </w:rPr>
  </w:style>
  <w:style w:type="paragraph" w:styleId="BodyText">
    <w:name w:val="Body Text"/>
    <w:basedOn w:val="Normal"/>
    <w:link w:val="BodyTextChar"/>
    <w:semiHidden/>
    <w:rsid w:val="000B0A10"/>
    <w:pPr>
      <w:spacing w:after="0" w:line="240" w:lineRule="auto"/>
      <w:jc w:val="both"/>
    </w:pPr>
    <w:rPr>
      <w:rFonts w:ascii="Arial" w:eastAsia="Times New Roman" w:hAnsi="Arial"/>
      <w:sz w:val="24"/>
      <w:szCs w:val="24"/>
    </w:rPr>
  </w:style>
  <w:style w:type="character" w:customStyle="1" w:styleId="BodyTextChar">
    <w:name w:val="Body Text Char"/>
    <w:basedOn w:val="DefaultParagraphFont"/>
    <w:link w:val="BodyText"/>
    <w:semiHidden/>
    <w:rsid w:val="000B0A10"/>
    <w:rPr>
      <w:rFonts w:ascii="Arial" w:eastAsia="Times New Roman"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2D"/>
    <w:pPr>
      <w:spacing w:after="200" w:line="276" w:lineRule="auto"/>
    </w:pPr>
    <w:rPr>
      <w:sz w:val="22"/>
      <w:szCs w:val="22"/>
      <w:lang w:eastAsia="en-US"/>
    </w:rPr>
  </w:style>
  <w:style w:type="paragraph" w:styleId="Heading1">
    <w:name w:val="heading 1"/>
    <w:basedOn w:val="Normal"/>
    <w:next w:val="Normal"/>
    <w:link w:val="Heading1Char"/>
    <w:qFormat/>
    <w:rsid w:val="007E1C64"/>
    <w:pPr>
      <w:keepNext/>
      <w:spacing w:after="0" w:line="240" w:lineRule="auto"/>
      <w:outlineLvl w:val="0"/>
    </w:pPr>
    <w:rPr>
      <w:rFonts w:ascii="Century Gothic" w:eastAsia="Times New Roman" w:hAnsi="Century Gothic"/>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76E5"/>
    <w:pPr>
      <w:tabs>
        <w:tab w:val="center" w:pos="4513"/>
        <w:tab w:val="right" w:pos="9026"/>
      </w:tabs>
      <w:spacing w:after="0" w:line="240" w:lineRule="auto"/>
    </w:pPr>
  </w:style>
  <w:style w:type="character" w:customStyle="1" w:styleId="HeaderChar">
    <w:name w:val="Header Char"/>
    <w:basedOn w:val="DefaultParagraphFont"/>
    <w:link w:val="Header"/>
    <w:rsid w:val="004776E5"/>
  </w:style>
  <w:style w:type="paragraph" w:styleId="Footer">
    <w:name w:val="footer"/>
    <w:basedOn w:val="Normal"/>
    <w:link w:val="FooterChar"/>
    <w:uiPriority w:val="99"/>
    <w:unhideWhenUsed/>
    <w:rsid w:val="00477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6E5"/>
  </w:style>
  <w:style w:type="paragraph" w:styleId="BalloonText">
    <w:name w:val="Balloon Text"/>
    <w:basedOn w:val="Normal"/>
    <w:link w:val="BalloonTextChar"/>
    <w:uiPriority w:val="99"/>
    <w:semiHidden/>
    <w:unhideWhenUsed/>
    <w:rsid w:val="004776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76E5"/>
    <w:rPr>
      <w:rFonts w:ascii="Tahoma" w:hAnsi="Tahoma" w:cs="Tahoma"/>
      <w:sz w:val="16"/>
      <w:szCs w:val="16"/>
    </w:rPr>
  </w:style>
  <w:style w:type="paragraph" w:styleId="ListParagraph">
    <w:name w:val="List Paragraph"/>
    <w:basedOn w:val="Normal"/>
    <w:uiPriority w:val="34"/>
    <w:qFormat/>
    <w:rsid w:val="005D7DB8"/>
    <w:pPr>
      <w:ind w:left="720"/>
      <w:contextualSpacing/>
    </w:pPr>
  </w:style>
  <w:style w:type="character" w:customStyle="1" w:styleId="Heading1Char">
    <w:name w:val="Heading 1 Char"/>
    <w:link w:val="Heading1"/>
    <w:rsid w:val="007E1C64"/>
    <w:rPr>
      <w:rFonts w:ascii="Century Gothic" w:eastAsia="Times New Roman" w:hAnsi="Century Gothic" w:cs="Times New Roman"/>
      <w:b/>
      <w:bCs/>
      <w:szCs w:val="24"/>
    </w:rPr>
  </w:style>
  <w:style w:type="character" w:styleId="Hyperlink">
    <w:name w:val="Hyperlink"/>
    <w:rsid w:val="002C5932"/>
    <w:rPr>
      <w:color w:val="0000FF"/>
      <w:u w:val="single"/>
    </w:rPr>
  </w:style>
  <w:style w:type="character" w:styleId="PageNumber">
    <w:name w:val="page number"/>
    <w:basedOn w:val="DefaultParagraphFont"/>
    <w:rsid w:val="00A2078B"/>
  </w:style>
  <w:style w:type="table" w:styleId="TableGrid">
    <w:name w:val="Table Grid"/>
    <w:basedOn w:val="TableNormal"/>
    <w:uiPriority w:val="59"/>
    <w:rsid w:val="00E36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9824DF"/>
    <w:pPr>
      <w:spacing w:after="0" w:line="240" w:lineRule="auto"/>
    </w:pPr>
    <w:rPr>
      <w:sz w:val="20"/>
      <w:szCs w:val="20"/>
    </w:rPr>
  </w:style>
  <w:style w:type="character" w:customStyle="1" w:styleId="FootnoteTextChar">
    <w:name w:val="Footnote Text Char"/>
    <w:basedOn w:val="DefaultParagraphFont"/>
    <w:link w:val="FootnoteText"/>
    <w:semiHidden/>
    <w:rsid w:val="009824DF"/>
    <w:rPr>
      <w:lang w:eastAsia="en-US"/>
    </w:rPr>
  </w:style>
  <w:style w:type="character" w:styleId="FootnoteReference">
    <w:name w:val="footnote reference"/>
    <w:basedOn w:val="DefaultParagraphFont"/>
    <w:semiHidden/>
    <w:unhideWhenUsed/>
    <w:rsid w:val="009824DF"/>
    <w:rPr>
      <w:vertAlign w:val="superscript"/>
    </w:rPr>
  </w:style>
  <w:style w:type="paragraph" w:customStyle="1" w:styleId="Pa15">
    <w:name w:val="Pa15"/>
    <w:basedOn w:val="Normal"/>
    <w:next w:val="Normal"/>
    <w:uiPriority w:val="99"/>
    <w:rsid w:val="00D1208F"/>
    <w:pPr>
      <w:autoSpaceDE w:val="0"/>
      <w:autoSpaceDN w:val="0"/>
      <w:adjustRightInd w:val="0"/>
      <w:spacing w:after="0" w:line="181" w:lineRule="atLeast"/>
    </w:pPr>
    <w:rPr>
      <w:rFonts w:ascii="Century Gothic" w:hAnsi="Century Gothic"/>
      <w:sz w:val="24"/>
      <w:szCs w:val="24"/>
      <w:lang w:eastAsia="en-GB"/>
    </w:rPr>
  </w:style>
  <w:style w:type="paragraph" w:customStyle="1" w:styleId="Default">
    <w:name w:val="Default"/>
    <w:rsid w:val="00713D88"/>
    <w:pPr>
      <w:autoSpaceDE w:val="0"/>
      <w:autoSpaceDN w:val="0"/>
      <w:adjustRightInd w:val="0"/>
    </w:pPr>
    <w:rPr>
      <w:rFonts w:eastAsiaTheme="minorHAnsi" w:cs="Calibri"/>
      <w:color w:val="000000"/>
      <w:sz w:val="24"/>
      <w:szCs w:val="24"/>
      <w:lang w:eastAsia="en-US"/>
    </w:rPr>
  </w:style>
  <w:style w:type="paragraph" w:customStyle="1" w:styleId="CharCharCharChar">
    <w:name w:val="Char Char Char Char"/>
    <w:basedOn w:val="Normal"/>
    <w:rsid w:val="006A10F8"/>
    <w:pPr>
      <w:spacing w:after="160" w:line="240" w:lineRule="exact"/>
    </w:pPr>
    <w:rPr>
      <w:rFonts w:ascii="Verdana" w:eastAsia="Times New Roman" w:hAnsi="Verdana"/>
      <w:sz w:val="20"/>
      <w:szCs w:val="20"/>
    </w:rPr>
  </w:style>
  <w:style w:type="paragraph" w:styleId="EndnoteText">
    <w:name w:val="endnote text"/>
    <w:basedOn w:val="Normal"/>
    <w:link w:val="EndnoteTextChar"/>
    <w:uiPriority w:val="99"/>
    <w:semiHidden/>
    <w:unhideWhenUsed/>
    <w:rsid w:val="00801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163E"/>
    <w:rPr>
      <w:lang w:eastAsia="en-US"/>
    </w:rPr>
  </w:style>
  <w:style w:type="character" w:styleId="EndnoteReference">
    <w:name w:val="endnote reference"/>
    <w:basedOn w:val="DefaultParagraphFont"/>
    <w:uiPriority w:val="99"/>
    <w:semiHidden/>
    <w:unhideWhenUsed/>
    <w:rsid w:val="0080163E"/>
    <w:rPr>
      <w:vertAlign w:val="superscript"/>
    </w:rPr>
  </w:style>
  <w:style w:type="character" w:styleId="CommentReference">
    <w:name w:val="annotation reference"/>
    <w:basedOn w:val="DefaultParagraphFont"/>
    <w:uiPriority w:val="99"/>
    <w:semiHidden/>
    <w:unhideWhenUsed/>
    <w:rsid w:val="00B55EA9"/>
    <w:rPr>
      <w:sz w:val="16"/>
      <w:szCs w:val="16"/>
    </w:rPr>
  </w:style>
  <w:style w:type="paragraph" w:styleId="CommentText">
    <w:name w:val="annotation text"/>
    <w:basedOn w:val="Normal"/>
    <w:link w:val="CommentTextChar"/>
    <w:uiPriority w:val="99"/>
    <w:semiHidden/>
    <w:unhideWhenUsed/>
    <w:rsid w:val="00B55EA9"/>
    <w:pPr>
      <w:spacing w:line="240" w:lineRule="auto"/>
    </w:pPr>
    <w:rPr>
      <w:sz w:val="20"/>
      <w:szCs w:val="20"/>
    </w:rPr>
  </w:style>
  <w:style w:type="character" w:customStyle="1" w:styleId="CommentTextChar">
    <w:name w:val="Comment Text Char"/>
    <w:basedOn w:val="DefaultParagraphFont"/>
    <w:link w:val="CommentText"/>
    <w:uiPriority w:val="99"/>
    <w:semiHidden/>
    <w:rsid w:val="00B55EA9"/>
    <w:rPr>
      <w:lang w:eastAsia="en-US"/>
    </w:rPr>
  </w:style>
  <w:style w:type="paragraph" w:styleId="CommentSubject">
    <w:name w:val="annotation subject"/>
    <w:basedOn w:val="CommentText"/>
    <w:next w:val="CommentText"/>
    <w:link w:val="CommentSubjectChar"/>
    <w:uiPriority w:val="99"/>
    <w:semiHidden/>
    <w:unhideWhenUsed/>
    <w:rsid w:val="00B55EA9"/>
    <w:rPr>
      <w:b/>
      <w:bCs/>
    </w:rPr>
  </w:style>
  <w:style w:type="character" w:customStyle="1" w:styleId="CommentSubjectChar">
    <w:name w:val="Comment Subject Char"/>
    <w:basedOn w:val="CommentTextChar"/>
    <w:link w:val="CommentSubject"/>
    <w:uiPriority w:val="99"/>
    <w:semiHidden/>
    <w:rsid w:val="00B55EA9"/>
    <w:rPr>
      <w:b/>
      <w:bCs/>
      <w:lang w:eastAsia="en-US"/>
    </w:rPr>
  </w:style>
  <w:style w:type="character" w:styleId="FollowedHyperlink">
    <w:name w:val="FollowedHyperlink"/>
    <w:basedOn w:val="DefaultParagraphFont"/>
    <w:uiPriority w:val="99"/>
    <w:semiHidden/>
    <w:unhideWhenUsed/>
    <w:rsid w:val="003606B1"/>
    <w:rPr>
      <w:color w:val="800080" w:themeColor="followedHyperlink"/>
      <w:u w:val="single"/>
    </w:rPr>
  </w:style>
  <w:style w:type="paragraph" w:styleId="BodyText">
    <w:name w:val="Body Text"/>
    <w:basedOn w:val="Normal"/>
    <w:link w:val="BodyTextChar"/>
    <w:semiHidden/>
    <w:rsid w:val="000B0A10"/>
    <w:pPr>
      <w:spacing w:after="0" w:line="240" w:lineRule="auto"/>
      <w:jc w:val="both"/>
    </w:pPr>
    <w:rPr>
      <w:rFonts w:ascii="Arial" w:eastAsia="Times New Roman" w:hAnsi="Arial"/>
      <w:sz w:val="24"/>
      <w:szCs w:val="24"/>
    </w:rPr>
  </w:style>
  <w:style w:type="character" w:customStyle="1" w:styleId="BodyTextChar">
    <w:name w:val="Body Text Char"/>
    <w:basedOn w:val="DefaultParagraphFont"/>
    <w:link w:val="BodyText"/>
    <w:semiHidden/>
    <w:rsid w:val="000B0A10"/>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61470">
      <w:bodyDiv w:val="1"/>
      <w:marLeft w:val="0"/>
      <w:marRight w:val="0"/>
      <w:marTop w:val="0"/>
      <w:marBottom w:val="0"/>
      <w:divBdr>
        <w:top w:val="none" w:sz="0" w:space="0" w:color="auto"/>
        <w:left w:val="none" w:sz="0" w:space="0" w:color="auto"/>
        <w:bottom w:val="none" w:sz="0" w:space="0" w:color="auto"/>
        <w:right w:val="none" w:sz="0" w:space="0" w:color="auto"/>
      </w:divBdr>
    </w:div>
    <w:div w:id="445582503">
      <w:bodyDiv w:val="1"/>
      <w:marLeft w:val="0"/>
      <w:marRight w:val="0"/>
      <w:marTop w:val="0"/>
      <w:marBottom w:val="0"/>
      <w:divBdr>
        <w:top w:val="none" w:sz="0" w:space="0" w:color="auto"/>
        <w:left w:val="none" w:sz="0" w:space="0" w:color="auto"/>
        <w:bottom w:val="none" w:sz="0" w:space="0" w:color="auto"/>
        <w:right w:val="none" w:sz="0" w:space="0" w:color="auto"/>
      </w:divBdr>
    </w:div>
    <w:div w:id="646712488">
      <w:bodyDiv w:val="1"/>
      <w:marLeft w:val="0"/>
      <w:marRight w:val="0"/>
      <w:marTop w:val="0"/>
      <w:marBottom w:val="0"/>
      <w:divBdr>
        <w:top w:val="none" w:sz="0" w:space="0" w:color="auto"/>
        <w:left w:val="none" w:sz="0" w:space="0" w:color="auto"/>
        <w:bottom w:val="none" w:sz="0" w:space="0" w:color="auto"/>
        <w:right w:val="none" w:sz="0" w:space="0" w:color="auto"/>
      </w:divBdr>
    </w:div>
    <w:div w:id="655189016">
      <w:bodyDiv w:val="1"/>
      <w:marLeft w:val="0"/>
      <w:marRight w:val="0"/>
      <w:marTop w:val="0"/>
      <w:marBottom w:val="0"/>
      <w:divBdr>
        <w:top w:val="none" w:sz="0" w:space="0" w:color="auto"/>
        <w:left w:val="none" w:sz="0" w:space="0" w:color="auto"/>
        <w:bottom w:val="none" w:sz="0" w:space="0" w:color="auto"/>
        <w:right w:val="none" w:sz="0" w:space="0" w:color="auto"/>
      </w:divBdr>
    </w:div>
    <w:div w:id="967973293">
      <w:bodyDiv w:val="1"/>
      <w:marLeft w:val="0"/>
      <w:marRight w:val="0"/>
      <w:marTop w:val="0"/>
      <w:marBottom w:val="0"/>
      <w:divBdr>
        <w:top w:val="none" w:sz="0" w:space="0" w:color="auto"/>
        <w:left w:val="none" w:sz="0" w:space="0" w:color="auto"/>
        <w:bottom w:val="none" w:sz="0" w:space="0" w:color="auto"/>
        <w:right w:val="none" w:sz="0" w:space="0" w:color="auto"/>
      </w:divBdr>
    </w:div>
    <w:div w:id="995492852">
      <w:bodyDiv w:val="1"/>
      <w:marLeft w:val="0"/>
      <w:marRight w:val="0"/>
      <w:marTop w:val="0"/>
      <w:marBottom w:val="0"/>
      <w:divBdr>
        <w:top w:val="none" w:sz="0" w:space="0" w:color="auto"/>
        <w:left w:val="none" w:sz="0" w:space="0" w:color="auto"/>
        <w:bottom w:val="none" w:sz="0" w:space="0" w:color="auto"/>
        <w:right w:val="none" w:sz="0" w:space="0" w:color="auto"/>
      </w:divBdr>
    </w:div>
    <w:div w:id="1522474587">
      <w:bodyDiv w:val="1"/>
      <w:marLeft w:val="0"/>
      <w:marRight w:val="0"/>
      <w:marTop w:val="0"/>
      <w:marBottom w:val="0"/>
      <w:divBdr>
        <w:top w:val="none" w:sz="0" w:space="0" w:color="auto"/>
        <w:left w:val="none" w:sz="0" w:space="0" w:color="auto"/>
        <w:bottom w:val="none" w:sz="0" w:space="0" w:color="auto"/>
        <w:right w:val="none" w:sz="0" w:space="0" w:color="auto"/>
      </w:divBdr>
    </w:div>
    <w:div w:id="1595087396">
      <w:bodyDiv w:val="1"/>
      <w:marLeft w:val="0"/>
      <w:marRight w:val="0"/>
      <w:marTop w:val="0"/>
      <w:marBottom w:val="0"/>
      <w:divBdr>
        <w:top w:val="none" w:sz="0" w:space="0" w:color="auto"/>
        <w:left w:val="none" w:sz="0" w:space="0" w:color="auto"/>
        <w:bottom w:val="none" w:sz="0" w:space="0" w:color="auto"/>
        <w:right w:val="none" w:sz="0" w:space="0" w:color="auto"/>
      </w:divBdr>
      <w:divsChild>
        <w:div w:id="1567492493">
          <w:marLeft w:val="0"/>
          <w:marRight w:val="0"/>
          <w:marTop w:val="100"/>
          <w:marBottom w:val="100"/>
          <w:divBdr>
            <w:top w:val="single" w:sz="6" w:space="0" w:color="999999"/>
            <w:left w:val="single" w:sz="6" w:space="0" w:color="999999"/>
            <w:bottom w:val="single" w:sz="6" w:space="0" w:color="999999"/>
            <w:right w:val="single" w:sz="6" w:space="0" w:color="999999"/>
          </w:divBdr>
          <w:divsChild>
            <w:div w:id="744062580">
              <w:marLeft w:val="0"/>
              <w:marRight w:val="0"/>
              <w:marTop w:val="0"/>
              <w:marBottom w:val="0"/>
              <w:divBdr>
                <w:top w:val="none" w:sz="0" w:space="0" w:color="auto"/>
                <w:left w:val="none" w:sz="0" w:space="0" w:color="auto"/>
                <w:bottom w:val="none" w:sz="0" w:space="0" w:color="auto"/>
                <w:right w:val="none" w:sz="0" w:space="0" w:color="auto"/>
              </w:divBdr>
              <w:divsChild>
                <w:div w:id="1014067936">
                  <w:marLeft w:val="0"/>
                  <w:marRight w:val="0"/>
                  <w:marTop w:val="0"/>
                  <w:marBottom w:val="0"/>
                  <w:divBdr>
                    <w:top w:val="none" w:sz="0" w:space="0" w:color="auto"/>
                    <w:left w:val="none" w:sz="0" w:space="0" w:color="auto"/>
                    <w:bottom w:val="none" w:sz="0" w:space="0" w:color="auto"/>
                    <w:right w:val="none" w:sz="0" w:space="0" w:color="auto"/>
                  </w:divBdr>
                  <w:divsChild>
                    <w:div w:id="303396417">
                      <w:marLeft w:val="0"/>
                      <w:marRight w:val="0"/>
                      <w:marTop w:val="105"/>
                      <w:marBottom w:val="0"/>
                      <w:divBdr>
                        <w:top w:val="none" w:sz="0" w:space="0" w:color="auto"/>
                        <w:left w:val="none" w:sz="0" w:space="0" w:color="auto"/>
                        <w:bottom w:val="none" w:sz="0" w:space="0" w:color="auto"/>
                        <w:right w:val="none" w:sz="0" w:space="0" w:color="auto"/>
                      </w:divBdr>
                      <w:divsChild>
                        <w:div w:id="1078939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oxford.gov.uk/northerngatewa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oxford.gov.uk/northerngateway"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oxford.gov.uk/consulta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oxford.gov.uk/Direct/CoreStrategyFinalInspectorsReport.pdf" TargetMode="External"/><Relationship Id="rId3" Type="http://schemas.openxmlformats.org/officeDocument/2006/relationships/hyperlink" Target="http://www.sqw.co.uk/file_download/411" TargetMode="External"/><Relationship Id="rId7" Type="http://schemas.openxmlformats.org/officeDocument/2006/relationships/hyperlink" Target="http://www.oxford.gov.uk/northerngateway" TargetMode="External"/><Relationship Id="rId2" Type="http://schemas.openxmlformats.org/officeDocument/2006/relationships/hyperlink" Target="http://www.oxford.gov.uk/Direct/CoreStrategyCD1427aOxfordEmploymentLandStudyUpdateNote.pdf" TargetMode="External"/><Relationship Id="rId1" Type="http://schemas.openxmlformats.org/officeDocument/2006/relationships/hyperlink" Target="http://www.oxford.gov.uk/northerngateway" TargetMode="External"/><Relationship Id="rId6" Type="http://schemas.openxmlformats.org/officeDocument/2006/relationships/hyperlink" Target="http://www.oxford.gov.uk/northerngateway" TargetMode="External"/><Relationship Id="rId5" Type="http://schemas.openxmlformats.org/officeDocument/2006/relationships/hyperlink" Target="http://www.oxford.gov.uk/sitesandhousing" TargetMode="External"/><Relationship Id="rId10" Type="http://schemas.openxmlformats.org/officeDocument/2006/relationships/hyperlink" Target="http://www.oxford.gov.uk/northerngateway" TargetMode="External"/><Relationship Id="rId4" Type="http://schemas.openxmlformats.org/officeDocument/2006/relationships/hyperlink" Target="http://www.oxford.gov.uk/Direct/7709527OxfordshireHousingMarketAssessment.pdf" TargetMode="External"/><Relationship Id="rId9" Type="http://schemas.openxmlformats.org/officeDocument/2006/relationships/hyperlink" Target="http://www.jncc.defra.gov.uk/protectedsites/sacselection/sac.asp?EUCode=UK001284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ED"/>
    <w:rsid w:val="00AC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C059EA7C948C69FB1290F34035E60">
    <w:name w:val="161C059EA7C948C69FB1290F34035E60"/>
    <w:rsid w:val="00AC6A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C059EA7C948C69FB1290F34035E60">
    <w:name w:val="161C059EA7C948C69FB1290F34035E60"/>
    <w:rsid w:val="00AC6A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FA4D3-290B-4920-A461-40F19793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185867E5</Template>
  <TotalTime>1</TotalTime>
  <Pages>21</Pages>
  <Words>10179</Words>
  <Characters>58022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Barton Area Action Plan</vt:lpstr>
    </vt:vector>
  </TitlesOfParts>
  <Company>Oxford City Council</Company>
  <LinksUpToDate>false</LinksUpToDate>
  <CharactersWithSpaces>68065</CharactersWithSpaces>
  <SharedDoc>false</SharedDoc>
  <HLinks>
    <vt:vector size="18" baseType="variant">
      <vt:variant>
        <vt:i4>4390928</vt:i4>
      </vt:variant>
      <vt:variant>
        <vt:i4>6</vt:i4>
      </vt:variant>
      <vt:variant>
        <vt:i4>0</vt:i4>
      </vt:variant>
      <vt:variant>
        <vt:i4>5</vt:i4>
      </vt:variant>
      <vt:variant>
        <vt:lpwstr>http://www.oxford.gov.uk/consultation</vt:lpwstr>
      </vt:variant>
      <vt:variant>
        <vt:lpwstr/>
      </vt:variant>
      <vt:variant>
        <vt:i4>4521987</vt:i4>
      </vt:variant>
      <vt:variant>
        <vt:i4>3</vt:i4>
      </vt:variant>
      <vt:variant>
        <vt:i4>0</vt:i4>
      </vt:variant>
      <vt:variant>
        <vt:i4>5</vt:i4>
      </vt:variant>
      <vt:variant>
        <vt:lpwstr>http://www.oxford.gov.uk/planning</vt:lpwstr>
      </vt:variant>
      <vt:variant>
        <vt:lpwstr/>
      </vt:variant>
      <vt:variant>
        <vt:i4>4390928</vt:i4>
      </vt:variant>
      <vt:variant>
        <vt:i4>0</vt:i4>
      </vt:variant>
      <vt:variant>
        <vt:i4>0</vt:i4>
      </vt:variant>
      <vt:variant>
        <vt:i4>5</vt:i4>
      </vt:variant>
      <vt:variant>
        <vt:lpwstr>http://www.oxford.gov.uk/consultation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Barton Area Action Plan</dc:title>
  <dc:creator>Martin and Rachel</dc:creator>
  <cp:lastModifiedBy>Laura.Goddard</cp:lastModifiedBy>
  <cp:revision>2</cp:revision>
  <cp:lastPrinted>2013-12-20T13:58:00Z</cp:lastPrinted>
  <dcterms:created xsi:type="dcterms:W3CDTF">2014-01-06T08:59:00Z</dcterms:created>
  <dcterms:modified xsi:type="dcterms:W3CDTF">2014-01-06T08:59:00Z</dcterms:modified>
</cp:coreProperties>
</file>

<file path=docProps/custom.xml><?xml version="1.0" encoding="utf-8"?>
<op:Properties xmlns:op="http://schemas.openxmlformats.org/officeDocument/2006/custom-properties"/>
</file>